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1613F" w14:textId="77777777" w:rsidR="009265CE" w:rsidRPr="009265CE" w:rsidRDefault="009265CE" w:rsidP="00181E9C">
      <w:pPr>
        <w:jc w:val="center"/>
        <w:rPr>
          <w:rFonts w:ascii="Arial" w:eastAsia="Calibri" w:hAnsi="Arial"/>
          <w:color w:val="833C0B" w:themeColor="accent2" w:themeShade="80"/>
        </w:rPr>
      </w:pPr>
    </w:p>
    <w:p w14:paraId="5AF1A3F8" w14:textId="4F0AD72B" w:rsidR="00430A9C" w:rsidRPr="009265CE" w:rsidRDefault="00443C66" w:rsidP="009265CE">
      <w:pPr>
        <w:jc w:val="center"/>
        <w:rPr>
          <w:rFonts w:ascii="Arial" w:eastAsia="Calibri" w:hAnsi="Arial"/>
          <w:color w:val="833C0B" w:themeColor="accent2" w:themeShade="80"/>
          <w:sz w:val="52"/>
          <w:szCs w:val="52"/>
        </w:rPr>
      </w:pPr>
      <w:r w:rsidRPr="00E004C1">
        <w:rPr>
          <w:rFonts w:ascii="Arial" w:eastAsia="Calibri" w:hAnsi="Arial"/>
          <w:color w:val="833C0B" w:themeColor="accent2" w:themeShade="80"/>
          <w:sz w:val="52"/>
          <w:szCs w:val="52"/>
        </w:rPr>
        <w:t>Research Translation Projects</w:t>
      </w:r>
    </w:p>
    <w:p w14:paraId="032C4F9E" w14:textId="21B9CC49" w:rsidR="00DE1865" w:rsidRPr="00E004C1" w:rsidRDefault="0089451F">
      <w:pPr>
        <w:rPr>
          <w:color w:val="833C0B" w:themeColor="accent2" w:themeShade="80"/>
          <w:sz w:val="40"/>
          <w:szCs w:val="40"/>
        </w:rPr>
      </w:pPr>
      <w:r w:rsidRPr="00E004C1">
        <w:rPr>
          <w:rFonts w:ascii="Arial" w:eastAsia="Calibri" w:hAnsi="Arial" w:cs="Times New Roman"/>
          <w:color w:val="833C0B" w:themeColor="accent2" w:themeShade="80"/>
          <w:sz w:val="40"/>
          <w:szCs w:val="40"/>
        </w:rPr>
        <w:t>Economic P</w:t>
      </w:r>
      <w:r w:rsidR="00DE1865" w:rsidRPr="00E004C1">
        <w:rPr>
          <w:rFonts w:ascii="Arial" w:eastAsia="Calibri" w:hAnsi="Arial" w:cs="Times New Roman"/>
          <w:color w:val="833C0B" w:themeColor="accent2" w:themeShade="80"/>
          <w:sz w:val="40"/>
          <w:szCs w:val="40"/>
        </w:rPr>
        <w:t>rotocol</w:t>
      </w:r>
    </w:p>
    <w:p w14:paraId="55F710CD" w14:textId="784F433E" w:rsidR="00716A71" w:rsidRDefault="00443C66" w:rsidP="00443C66">
      <w:pPr>
        <w:rPr>
          <w:rFonts w:ascii="Arial" w:hAnsi="Arial" w:cs="Arial"/>
          <w:sz w:val="24"/>
          <w:szCs w:val="24"/>
        </w:rPr>
      </w:pPr>
      <w:r>
        <w:rPr>
          <w:rFonts w:ascii="Arial" w:hAnsi="Arial" w:cs="Arial"/>
          <w:sz w:val="24"/>
          <w:szCs w:val="24"/>
        </w:rPr>
        <w:t xml:space="preserve">Advice contained in this document is provided to </w:t>
      </w:r>
      <w:r w:rsidR="007030A8">
        <w:rPr>
          <w:rFonts w:ascii="Arial" w:hAnsi="Arial" w:cs="Arial"/>
          <w:sz w:val="24"/>
          <w:szCs w:val="24"/>
        </w:rPr>
        <w:t>assist with</w:t>
      </w:r>
      <w:r>
        <w:rPr>
          <w:rFonts w:ascii="Arial" w:hAnsi="Arial" w:cs="Arial"/>
          <w:sz w:val="24"/>
          <w:szCs w:val="24"/>
        </w:rPr>
        <w:t xml:space="preserve"> the </w:t>
      </w:r>
      <w:r w:rsidR="00404E39">
        <w:rPr>
          <w:rFonts w:ascii="Arial" w:hAnsi="Arial" w:cs="Arial"/>
          <w:sz w:val="24"/>
          <w:szCs w:val="24"/>
        </w:rPr>
        <w:t xml:space="preserve">development of the </w:t>
      </w:r>
      <w:r w:rsidR="007030A8">
        <w:rPr>
          <w:rFonts w:ascii="Arial" w:hAnsi="Arial" w:cs="Arial"/>
          <w:sz w:val="24"/>
          <w:szCs w:val="24"/>
        </w:rPr>
        <w:t xml:space="preserve">plan for </w:t>
      </w:r>
      <w:r>
        <w:rPr>
          <w:rFonts w:ascii="Arial" w:hAnsi="Arial" w:cs="Arial"/>
          <w:sz w:val="24"/>
          <w:szCs w:val="24"/>
        </w:rPr>
        <w:t xml:space="preserve">economic analysis </w:t>
      </w:r>
      <w:r w:rsidR="00404E39">
        <w:rPr>
          <w:rFonts w:ascii="Arial" w:hAnsi="Arial" w:cs="Arial"/>
          <w:sz w:val="24"/>
          <w:szCs w:val="24"/>
        </w:rPr>
        <w:t>for y</w:t>
      </w:r>
      <w:r>
        <w:rPr>
          <w:rFonts w:ascii="Arial" w:hAnsi="Arial" w:cs="Arial"/>
          <w:sz w:val="24"/>
          <w:szCs w:val="24"/>
        </w:rPr>
        <w:t xml:space="preserve">our Research Translation Project (RTP) proposal. </w:t>
      </w:r>
      <w:proofErr w:type="gramStart"/>
      <w:r>
        <w:rPr>
          <w:rFonts w:ascii="Arial" w:hAnsi="Arial" w:cs="Arial"/>
          <w:sz w:val="24"/>
          <w:szCs w:val="24"/>
        </w:rPr>
        <w:t>In particular, to</w:t>
      </w:r>
      <w:proofErr w:type="gramEnd"/>
      <w:r>
        <w:rPr>
          <w:rFonts w:ascii="Arial" w:hAnsi="Arial" w:cs="Arial"/>
          <w:sz w:val="24"/>
          <w:szCs w:val="24"/>
        </w:rPr>
        <w:t xml:space="preserve"> assist you to be able to demonstrate the extent </w:t>
      </w:r>
      <w:r w:rsidRPr="00443C66">
        <w:rPr>
          <w:rFonts w:ascii="Arial" w:hAnsi="Arial" w:cs="Arial"/>
          <w:sz w:val="24"/>
          <w:szCs w:val="24"/>
        </w:rPr>
        <w:t xml:space="preserve">of the </w:t>
      </w:r>
      <w:r w:rsidR="00181E9C">
        <w:rPr>
          <w:rFonts w:ascii="Arial" w:hAnsi="Arial" w:cs="Arial"/>
          <w:sz w:val="24"/>
          <w:szCs w:val="24"/>
        </w:rPr>
        <w:t>potential cost savings</w:t>
      </w:r>
      <w:r w:rsidR="00983A3A">
        <w:rPr>
          <w:rFonts w:ascii="Arial" w:hAnsi="Arial" w:cs="Arial"/>
          <w:sz w:val="24"/>
          <w:szCs w:val="24"/>
        </w:rPr>
        <w:t>, which would be</w:t>
      </w:r>
      <w:r w:rsidRPr="00443C66">
        <w:rPr>
          <w:rFonts w:ascii="Arial" w:hAnsi="Arial" w:cs="Arial"/>
          <w:sz w:val="24"/>
          <w:szCs w:val="24"/>
        </w:rPr>
        <w:t xml:space="preserve"> </w:t>
      </w:r>
      <w:r w:rsidR="00404E39">
        <w:rPr>
          <w:rFonts w:ascii="Arial" w:hAnsi="Arial" w:cs="Arial"/>
          <w:sz w:val="24"/>
          <w:szCs w:val="24"/>
        </w:rPr>
        <w:t>brought about</w:t>
      </w:r>
      <w:r>
        <w:rPr>
          <w:rFonts w:ascii="Arial" w:hAnsi="Arial" w:cs="Arial"/>
          <w:sz w:val="24"/>
          <w:szCs w:val="24"/>
        </w:rPr>
        <w:t xml:space="preserve"> by your research project at its completion.</w:t>
      </w:r>
    </w:p>
    <w:p w14:paraId="024C6F5B" w14:textId="16121BED" w:rsidR="00404E39" w:rsidRPr="007030A8" w:rsidRDefault="00404E39" w:rsidP="00404E39">
      <w:pPr>
        <w:spacing w:after="240"/>
        <w:rPr>
          <w:rFonts w:ascii="Arial" w:hAnsi="Arial" w:cs="Arial"/>
          <w:b/>
          <w:i/>
          <w:sz w:val="24"/>
          <w:szCs w:val="24"/>
        </w:rPr>
      </w:pPr>
      <w:r w:rsidRPr="007030A8">
        <w:rPr>
          <w:rFonts w:ascii="Arial" w:hAnsi="Arial" w:cs="Arial"/>
          <w:b/>
          <w:i/>
          <w:sz w:val="24"/>
          <w:szCs w:val="24"/>
        </w:rPr>
        <w:t xml:space="preserve">This information sheet should be consulted when addressing </w:t>
      </w:r>
      <w:r w:rsidR="0006495D">
        <w:rPr>
          <w:rFonts w:ascii="Arial" w:hAnsi="Arial" w:cs="Arial"/>
          <w:b/>
          <w:i/>
          <w:sz w:val="24"/>
          <w:szCs w:val="24"/>
        </w:rPr>
        <w:t>Section 8</w:t>
      </w:r>
      <w:r w:rsidR="00E11FE8">
        <w:rPr>
          <w:rFonts w:ascii="Arial" w:hAnsi="Arial" w:cs="Arial"/>
          <w:b/>
          <w:i/>
          <w:sz w:val="24"/>
          <w:szCs w:val="24"/>
        </w:rPr>
        <w:t xml:space="preserve"> of the RTP </w:t>
      </w:r>
      <w:r w:rsidRPr="007030A8">
        <w:rPr>
          <w:rFonts w:ascii="Arial" w:hAnsi="Arial" w:cs="Arial"/>
          <w:b/>
          <w:i/>
          <w:sz w:val="24"/>
          <w:szCs w:val="24"/>
        </w:rPr>
        <w:t>Application Form.</w:t>
      </w:r>
    </w:p>
    <w:p w14:paraId="4958A93C" w14:textId="24C71E33" w:rsidR="007C2F8A" w:rsidRPr="007C2F8A" w:rsidRDefault="00DE1865" w:rsidP="007C2F8A">
      <w:pPr>
        <w:pStyle w:val="ListParagraph"/>
        <w:numPr>
          <w:ilvl w:val="0"/>
          <w:numId w:val="3"/>
        </w:numPr>
        <w:spacing w:after="120"/>
        <w:ind w:left="357" w:hanging="357"/>
        <w:contextualSpacing w:val="0"/>
        <w:rPr>
          <w:rFonts w:ascii="Arial" w:hAnsi="Arial" w:cs="Arial"/>
          <w:sz w:val="24"/>
          <w:szCs w:val="24"/>
        </w:rPr>
      </w:pPr>
      <w:r w:rsidRPr="007C2F8A">
        <w:rPr>
          <w:rFonts w:ascii="Arial" w:hAnsi="Arial" w:cs="Arial"/>
          <w:sz w:val="24"/>
          <w:szCs w:val="24"/>
        </w:rPr>
        <w:t>Ensure that the economic aims are consistent with the target group and the time horizon</w:t>
      </w:r>
      <w:r w:rsidR="009B49B2">
        <w:rPr>
          <w:rFonts w:ascii="Arial" w:hAnsi="Arial" w:cs="Arial"/>
          <w:sz w:val="24"/>
          <w:szCs w:val="24"/>
        </w:rPr>
        <w:t>.</w:t>
      </w:r>
      <w:r w:rsidR="009265CE">
        <w:rPr>
          <w:rFonts w:ascii="Arial" w:hAnsi="Arial" w:cs="Arial"/>
          <w:sz w:val="24"/>
          <w:szCs w:val="24"/>
        </w:rPr>
        <w:t xml:space="preserve"> </w:t>
      </w:r>
    </w:p>
    <w:p w14:paraId="69613EF5" w14:textId="6FA102A8" w:rsidR="00DE1865" w:rsidRDefault="00DE1865" w:rsidP="007C2F8A">
      <w:pPr>
        <w:pStyle w:val="ListParagraph"/>
        <w:numPr>
          <w:ilvl w:val="0"/>
          <w:numId w:val="18"/>
        </w:numPr>
        <w:rPr>
          <w:rFonts w:ascii="Arial" w:hAnsi="Arial" w:cs="Arial"/>
          <w:sz w:val="24"/>
          <w:szCs w:val="24"/>
        </w:rPr>
      </w:pPr>
      <w:r w:rsidRPr="00443C66">
        <w:rPr>
          <w:rFonts w:ascii="Arial" w:hAnsi="Arial" w:cs="Arial"/>
          <w:sz w:val="24"/>
          <w:szCs w:val="24"/>
        </w:rPr>
        <w:t>If modelling is included,</w:t>
      </w:r>
      <w:r w:rsidR="00472CCD" w:rsidRPr="00443C66">
        <w:rPr>
          <w:rFonts w:ascii="Arial" w:hAnsi="Arial" w:cs="Arial"/>
          <w:sz w:val="24"/>
          <w:szCs w:val="24"/>
        </w:rPr>
        <w:t xml:space="preserve"> or if the economic results are projected beyond the length of the trial,</w:t>
      </w:r>
      <w:r w:rsidRPr="00443C66">
        <w:rPr>
          <w:rFonts w:ascii="Arial" w:hAnsi="Arial" w:cs="Arial"/>
          <w:sz w:val="24"/>
          <w:szCs w:val="24"/>
        </w:rPr>
        <w:t xml:space="preserve"> this should be </w:t>
      </w:r>
      <w:r w:rsidR="002009D0" w:rsidRPr="00443C66">
        <w:rPr>
          <w:rFonts w:ascii="Arial" w:hAnsi="Arial" w:cs="Arial"/>
          <w:sz w:val="24"/>
          <w:szCs w:val="24"/>
        </w:rPr>
        <w:t>separately</w:t>
      </w:r>
      <w:r w:rsidRPr="00443C66">
        <w:rPr>
          <w:rFonts w:ascii="Arial" w:hAnsi="Arial" w:cs="Arial"/>
          <w:sz w:val="24"/>
          <w:szCs w:val="24"/>
        </w:rPr>
        <w:t xml:space="preserve"> addressed in relation to the trial </w:t>
      </w:r>
      <w:r w:rsidR="00472CCD" w:rsidRPr="00443C66">
        <w:rPr>
          <w:rFonts w:ascii="Arial" w:hAnsi="Arial" w:cs="Arial"/>
          <w:sz w:val="24"/>
          <w:szCs w:val="24"/>
        </w:rPr>
        <w:t>results</w:t>
      </w:r>
      <w:r w:rsidR="009B49B2">
        <w:rPr>
          <w:rFonts w:ascii="Arial" w:hAnsi="Arial" w:cs="Arial"/>
          <w:sz w:val="24"/>
          <w:szCs w:val="24"/>
        </w:rPr>
        <w:t>.</w:t>
      </w:r>
      <w:r w:rsidR="00671276">
        <w:rPr>
          <w:rFonts w:ascii="Arial" w:hAnsi="Arial" w:cs="Arial"/>
          <w:sz w:val="24"/>
          <w:szCs w:val="24"/>
        </w:rPr>
        <w:t xml:space="preserve"> For example</w:t>
      </w:r>
      <w:r w:rsidR="002D5D7A">
        <w:rPr>
          <w:rFonts w:ascii="Arial" w:hAnsi="Arial" w:cs="Arial"/>
          <w:sz w:val="24"/>
          <w:szCs w:val="24"/>
        </w:rPr>
        <w:t>,</w:t>
      </w:r>
      <w:r w:rsidR="00671276">
        <w:rPr>
          <w:rFonts w:ascii="Arial" w:hAnsi="Arial" w:cs="Arial"/>
          <w:sz w:val="24"/>
          <w:szCs w:val="24"/>
        </w:rPr>
        <w:t xml:space="preserve"> short term outcomes measured within the trial period may provide a surrogate outcome such as </w:t>
      </w:r>
      <w:r w:rsidR="002D5D7A">
        <w:rPr>
          <w:rFonts w:ascii="Arial" w:hAnsi="Arial" w:cs="Arial"/>
          <w:sz w:val="24"/>
          <w:szCs w:val="24"/>
        </w:rPr>
        <w:t xml:space="preserve">prevention of </w:t>
      </w:r>
      <w:r w:rsidR="00671276">
        <w:rPr>
          <w:rFonts w:ascii="Arial" w:hAnsi="Arial" w:cs="Arial"/>
          <w:sz w:val="24"/>
          <w:szCs w:val="24"/>
        </w:rPr>
        <w:t>heart attacks, but the longer term outcome of reduced mortality will require modelling based on a range of assumptions.</w:t>
      </w:r>
    </w:p>
    <w:p w14:paraId="0EEFE8E3" w14:textId="77777777" w:rsidR="002D5D7A" w:rsidRDefault="002D5D7A" w:rsidP="002D5D7A">
      <w:pPr>
        <w:pStyle w:val="ListParagraph"/>
        <w:ind w:left="717"/>
        <w:rPr>
          <w:rFonts w:ascii="Arial" w:hAnsi="Arial" w:cs="Arial"/>
          <w:sz w:val="24"/>
          <w:szCs w:val="24"/>
        </w:rPr>
      </w:pPr>
    </w:p>
    <w:p w14:paraId="1F7A7581" w14:textId="77777777" w:rsidR="007C2F8A" w:rsidRPr="007C2F8A" w:rsidRDefault="00DE1865" w:rsidP="007C2F8A">
      <w:pPr>
        <w:pStyle w:val="ListParagraph"/>
        <w:numPr>
          <w:ilvl w:val="0"/>
          <w:numId w:val="3"/>
        </w:numPr>
        <w:spacing w:after="120"/>
        <w:ind w:left="357" w:hanging="357"/>
        <w:contextualSpacing w:val="0"/>
        <w:rPr>
          <w:rFonts w:ascii="Arial" w:hAnsi="Arial" w:cs="Arial"/>
          <w:sz w:val="24"/>
          <w:szCs w:val="24"/>
        </w:rPr>
      </w:pPr>
      <w:r w:rsidRPr="007C2F8A">
        <w:rPr>
          <w:rFonts w:ascii="Arial" w:hAnsi="Arial" w:cs="Arial"/>
          <w:sz w:val="24"/>
          <w:szCs w:val="24"/>
        </w:rPr>
        <w:t>Identify the baseline comparator</w:t>
      </w:r>
      <w:r w:rsidR="009B49B2">
        <w:rPr>
          <w:rFonts w:ascii="Arial" w:hAnsi="Arial" w:cs="Arial"/>
          <w:sz w:val="24"/>
          <w:szCs w:val="24"/>
        </w:rPr>
        <w:t>.</w:t>
      </w:r>
    </w:p>
    <w:p w14:paraId="37FAA776" w14:textId="77777777" w:rsidR="00DE1865" w:rsidRPr="007C2F8A" w:rsidRDefault="00DE1865" w:rsidP="007C2F8A">
      <w:pPr>
        <w:pStyle w:val="ListParagraph"/>
        <w:numPr>
          <w:ilvl w:val="0"/>
          <w:numId w:val="18"/>
        </w:numPr>
        <w:rPr>
          <w:rFonts w:ascii="Arial" w:hAnsi="Arial" w:cs="Arial"/>
          <w:sz w:val="24"/>
          <w:szCs w:val="24"/>
        </w:rPr>
      </w:pPr>
      <w:r w:rsidRPr="007C2F8A">
        <w:rPr>
          <w:rFonts w:ascii="Arial" w:hAnsi="Arial" w:cs="Arial"/>
          <w:sz w:val="24"/>
          <w:szCs w:val="24"/>
        </w:rPr>
        <w:t>This is usually represented by the control group in a randomised controlled trial, or a ‘no treatment’ group for comparison in an observational study</w:t>
      </w:r>
      <w:r w:rsidR="009B49B2">
        <w:rPr>
          <w:rFonts w:ascii="Arial" w:hAnsi="Arial" w:cs="Arial"/>
          <w:sz w:val="24"/>
          <w:szCs w:val="24"/>
        </w:rPr>
        <w:t>.</w:t>
      </w:r>
    </w:p>
    <w:p w14:paraId="25F72C4A" w14:textId="77777777" w:rsidR="002009D0" w:rsidRPr="00443C66" w:rsidRDefault="002009D0" w:rsidP="00404E39">
      <w:pPr>
        <w:pStyle w:val="ListParagraph"/>
        <w:ind w:left="360"/>
        <w:rPr>
          <w:rFonts w:ascii="Arial" w:hAnsi="Arial" w:cs="Arial"/>
          <w:sz w:val="24"/>
          <w:szCs w:val="24"/>
        </w:rPr>
      </w:pPr>
    </w:p>
    <w:p w14:paraId="166AE53B" w14:textId="77777777" w:rsidR="007C2F8A" w:rsidRPr="007C2F8A" w:rsidRDefault="00DE1865" w:rsidP="007C2F8A">
      <w:pPr>
        <w:pStyle w:val="ListParagraph"/>
        <w:numPr>
          <w:ilvl w:val="0"/>
          <w:numId w:val="3"/>
        </w:numPr>
        <w:spacing w:after="120"/>
        <w:ind w:left="357" w:hanging="357"/>
        <w:contextualSpacing w:val="0"/>
        <w:rPr>
          <w:rFonts w:ascii="Arial" w:hAnsi="Arial" w:cs="Arial"/>
          <w:sz w:val="24"/>
          <w:szCs w:val="24"/>
        </w:rPr>
      </w:pPr>
      <w:r w:rsidRPr="007C2F8A">
        <w:rPr>
          <w:rFonts w:ascii="Arial" w:hAnsi="Arial" w:cs="Arial"/>
          <w:sz w:val="24"/>
          <w:szCs w:val="24"/>
        </w:rPr>
        <w:t>Identify the resource components that are required for the intervention</w:t>
      </w:r>
      <w:r w:rsidR="009B49B2">
        <w:rPr>
          <w:rFonts w:ascii="Arial" w:hAnsi="Arial" w:cs="Arial"/>
          <w:sz w:val="24"/>
          <w:szCs w:val="24"/>
        </w:rPr>
        <w:t>.</w:t>
      </w:r>
      <w:r w:rsidRPr="007C2F8A">
        <w:rPr>
          <w:rFonts w:ascii="Arial" w:hAnsi="Arial" w:cs="Arial"/>
          <w:sz w:val="24"/>
          <w:szCs w:val="24"/>
        </w:rPr>
        <w:t xml:space="preserve"> </w:t>
      </w:r>
    </w:p>
    <w:p w14:paraId="1DE8D3D0" w14:textId="77777777" w:rsidR="00AA5DDD" w:rsidRPr="00443C66" w:rsidRDefault="00DE1865" w:rsidP="007C2F8A">
      <w:pPr>
        <w:pStyle w:val="ListParagraph"/>
        <w:numPr>
          <w:ilvl w:val="0"/>
          <w:numId w:val="17"/>
        </w:numPr>
        <w:rPr>
          <w:rFonts w:ascii="Arial" w:hAnsi="Arial" w:cs="Arial"/>
          <w:sz w:val="24"/>
          <w:szCs w:val="24"/>
        </w:rPr>
      </w:pPr>
      <w:r w:rsidRPr="007C2F8A">
        <w:rPr>
          <w:rFonts w:ascii="Arial" w:hAnsi="Arial" w:cs="Arial"/>
          <w:sz w:val="24"/>
          <w:szCs w:val="24"/>
        </w:rPr>
        <w:t>Net costs</w:t>
      </w:r>
      <w:r w:rsidRPr="00443C66">
        <w:rPr>
          <w:rFonts w:ascii="Arial" w:hAnsi="Arial" w:cs="Arial"/>
          <w:sz w:val="24"/>
          <w:szCs w:val="24"/>
        </w:rPr>
        <w:t xml:space="preserve"> reflect the difference between the intervention and control groups, so only resources that will be different between the intervention and the status quo need to be identified.</w:t>
      </w:r>
      <w:r w:rsidR="00AA5DDD" w:rsidRPr="00443C66">
        <w:rPr>
          <w:rFonts w:ascii="Arial" w:hAnsi="Arial" w:cs="Arial"/>
          <w:sz w:val="24"/>
          <w:szCs w:val="24"/>
        </w:rPr>
        <w:t xml:space="preserve"> </w:t>
      </w:r>
      <w:r w:rsidR="00AA5DDD" w:rsidRPr="00443C66">
        <w:rPr>
          <w:rFonts w:ascii="Arial" w:hAnsi="Arial" w:cs="Arial"/>
          <w:bCs/>
          <w:sz w:val="24"/>
          <w:szCs w:val="24"/>
        </w:rPr>
        <w:t>Ensure all relevant resources</w:t>
      </w:r>
      <w:r w:rsidR="00AA5DDD" w:rsidRPr="00443C66">
        <w:rPr>
          <w:rFonts w:ascii="Arial" w:hAnsi="Arial" w:cs="Arial"/>
          <w:sz w:val="24"/>
          <w:szCs w:val="24"/>
        </w:rPr>
        <w:t xml:space="preserve"> are included including</w:t>
      </w:r>
      <w:r w:rsidR="002009D0" w:rsidRPr="00443C66">
        <w:rPr>
          <w:rFonts w:ascii="Arial" w:hAnsi="Arial" w:cs="Arial"/>
          <w:sz w:val="24"/>
          <w:szCs w:val="24"/>
        </w:rPr>
        <w:t xml:space="preserve"> staff time, repeat testing etc</w:t>
      </w:r>
      <w:r w:rsidR="00AA5DDD" w:rsidRPr="00443C66">
        <w:rPr>
          <w:rFonts w:ascii="Arial" w:hAnsi="Arial" w:cs="Arial"/>
          <w:sz w:val="24"/>
          <w:szCs w:val="24"/>
        </w:rPr>
        <w:t xml:space="preserve">. </w:t>
      </w:r>
    </w:p>
    <w:p w14:paraId="0812A211" w14:textId="77777777" w:rsidR="002009D0" w:rsidRPr="00443C66" w:rsidRDefault="002009D0" w:rsidP="00404E39">
      <w:pPr>
        <w:pStyle w:val="ListParagraph"/>
        <w:ind w:left="360"/>
        <w:rPr>
          <w:rFonts w:ascii="Arial" w:hAnsi="Arial" w:cs="Arial"/>
          <w:sz w:val="24"/>
          <w:szCs w:val="24"/>
        </w:rPr>
      </w:pPr>
    </w:p>
    <w:p w14:paraId="4DE00EF0" w14:textId="7BC9D379" w:rsidR="00DE1865" w:rsidRPr="007C2F8A" w:rsidRDefault="00DE1865" w:rsidP="007C2F8A">
      <w:pPr>
        <w:pStyle w:val="ListParagraph"/>
        <w:numPr>
          <w:ilvl w:val="0"/>
          <w:numId w:val="3"/>
        </w:numPr>
        <w:spacing w:after="120"/>
        <w:ind w:left="357" w:hanging="357"/>
        <w:contextualSpacing w:val="0"/>
        <w:rPr>
          <w:rFonts w:ascii="Arial" w:hAnsi="Arial" w:cs="Arial"/>
          <w:sz w:val="24"/>
          <w:szCs w:val="24"/>
        </w:rPr>
      </w:pPr>
      <w:r w:rsidRPr="007C2F8A">
        <w:rPr>
          <w:rFonts w:ascii="Arial" w:hAnsi="Arial" w:cs="Arial"/>
          <w:sz w:val="24"/>
          <w:szCs w:val="24"/>
        </w:rPr>
        <w:t>Provide details on how resource units will be collected and measured</w:t>
      </w:r>
      <w:r w:rsidR="009265CE">
        <w:rPr>
          <w:rFonts w:ascii="Arial" w:hAnsi="Arial" w:cs="Arial"/>
          <w:sz w:val="24"/>
          <w:szCs w:val="24"/>
        </w:rPr>
        <w:t>.</w:t>
      </w:r>
    </w:p>
    <w:p w14:paraId="27A9DFD6" w14:textId="77777777" w:rsidR="00AA5DDD" w:rsidRPr="00443C66" w:rsidRDefault="00AA5DDD" w:rsidP="007030A8">
      <w:pPr>
        <w:pStyle w:val="ListParagraph"/>
        <w:numPr>
          <w:ilvl w:val="0"/>
          <w:numId w:val="17"/>
        </w:numPr>
        <w:spacing w:after="120"/>
        <w:rPr>
          <w:rFonts w:ascii="Arial" w:hAnsi="Arial" w:cs="Arial"/>
          <w:sz w:val="24"/>
          <w:szCs w:val="24"/>
        </w:rPr>
      </w:pPr>
      <w:r w:rsidRPr="00443C66">
        <w:rPr>
          <w:rFonts w:ascii="Arial" w:hAnsi="Arial" w:cs="Arial"/>
          <w:sz w:val="24"/>
          <w:szCs w:val="24"/>
        </w:rPr>
        <w:t xml:space="preserve">For example, how will units of staff time be measured? Is there a proportional allocation of </w:t>
      </w:r>
      <w:r w:rsidR="002009D0" w:rsidRPr="00443C66">
        <w:rPr>
          <w:rFonts w:ascii="Arial" w:hAnsi="Arial" w:cs="Arial"/>
          <w:sz w:val="24"/>
          <w:szCs w:val="24"/>
        </w:rPr>
        <w:t xml:space="preserve">time for </w:t>
      </w:r>
      <w:r w:rsidRPr="00443C66">
        <w:rPr>
          <w:rFonts w:ascii="Arial" w:hAnsi="Arial" w:cs="Arial"/>
          <w:sz w:val="24"/>
          <w:szCs w:val="24"/>
        </w:rPr>
        <w:t>diagnostic equipment? How will consumables be tracked?</w:t>
      </w:r>
    </w:p>
    <w:p w14:paraId="3AFCD5A1" w14:textId="77777777" w:rsidR="002009D0" w:rsidRPr="00443C66" w:rsidRDefault="002009D0" w:rsidP="00404E39">
      <w:pPr>
        <w:pStyle w:val="ListParagraph"/>
        <w:ind w:left="360"/>
        <w:rPr>
          <w:rFonts w:ascii="Arial" w:hAnsi="Arial" w:cs="Arial"/>
          <w:sz w:val="24"/>
          <w:szCs w:val="24"/>
        </w:rPr>
      </w:pPr>
    </w:p>
    <w:p w14:paraId="109C66DF" w14:textId="77777777" w:rsidR="007C2F8A" w:rsidRPr="007C2F8A" w:rsidRDefault="00DE1865" w:rsidP="007C2F8A">
      <w:pPr>
        <w:pStyle w:val="ListParagraph"/>
        <w:numPr>
          <w:ilvl w:val="0"/>
          <w:numId w:val="3"/>
        </w:numPr>
        <w:spacing w:after="120"/>
        <w:ind w:left="357" w:hanging="357"/>
        <w:contextualSpacing w:val="0"/>
        <w:rPr>
          <w:rFonts w:ascii="Arial" w:hAnsi="Arial" w:cs="Arial"/>
          <w:sz w:val="24"/>
          <w:szCs w:val="24"/>
        </w:rPr>
      </w:pPr>
      <w:r w:rsidRPr="007C2F8A">
        <w:rPr>
          <w:rFonts w:ascii="Arial" w:hAnsi="Arial" w:cs="Arial"/>
          <w:sz w:val="24"/>
          <w:szCs w:val="24"/>
        </w:rPr>
        <w:t>Provide details on the source of cost data that will be applied to resource units</w:t>
      </w:r>
      <w:r w:rsidR="009B49B2">
        <w:rPr>
          <w:rFonts w:ascii="Arial" w:hAnsi="Arial" w:cs="Arial"/>
          <w:sz w:val="24"/>
          <w:szCs w:val="24"/>
        </w:rPr>
        <w:t>.</w:t>
      </w:r>
    </w:p>
    <w:p w14:paraId="5B232345" w14:textId="77777777" w:rsidR="002009D0" w:rsidRPr="00430A9C" w:rsidRDefault="00F10028" w:rsidP="00430A9C">
      <w:pPr>
        <w:pStyle w:val="ListParagraph"/>
        <w:numPr>
          <w:ilvl w:val="0"/>
          <w:numId w:val="16"/>
        </w:numPr>
        <w:spacing w:after="120"/>
        <w:ind w:left="714" w:hanging="357"/>
        <w:contextualSpacing w:val="0"/>
        <w:rPr>
          <w:rFonts w:ascii="Arial" w:hAnsi="Arial" w:cs="Arial"/>
          <w:sz w:val="24"/>
          <w:szCs w:val="24"/>
        </w:rPr>
      </w:pPr>
      <w:r w:rsidRPr="00443C66">
        <w:rPr>
          <w:rFonts w:ascii="Arial" w:hAnsi="Arial" w:cs="Arial"/>
          <w:sz w:val="24"/>
          <w:szCs w:val="24"/>
        </w:rPr>
        <w:t>A good cost source is the M</w:t>
      </w:r>
      <w:r w:rsidR="00AA5DDD" w:rsidRPr="00443C66">
        <w:rPr>
          <w:rFonts w:ascii="Arial" w:hAnsi="Arial" w:cs="Arial"/>
          <w:sz w:val="24"/>
          <w:szCs w:val="24"/>
        </w:rPr>
        <w:t xml:space="preserve">anual of </w:t>
      </w:r>
      <w:r w:rsidRPr="00443C66">
        <w:rPr>
          <w:rFonts w:ascii="Arial" w:hAnsi="Arial" w:cs="Arial"/>
          <w:sz w:val="24"/>
          <w:szCs w:val="24"/>
        </w:rPr>
        <w:t xml:space="preserve">Resource Items that can be accessed through the PBAC </w:t>
      </w:r>
      <w:r w:rsidRPr="007C2F8A">
        <w:rPr>
          <w:rFonts w:ascii="Arial" w:hAnsi="Arial" w:cs="Arial"/>
          <w:sz w:val="24"/>
          <w:szCs w:val="24"/>
        </w:rPr>
        <w:t>site (</w:t>
      </w:r>
      <w:hyperlink r:id="rId10" w:history="1">
        <w:r w:rsidR="002009D0" w:rsidRPr="00443C66">
          <w:rPr>
            <w:rStyle w:val="Hyperlink"/>
            <w:rFonts w:ascii="Arial" w:hAnsi="Arial" w:cs="Arial"/>
            <w:sz w:val="24"/>
            <w:szCs w:val="24"/>
          </w:rPr>
          <w:t>Manual of Resource Items and their Associated Costs</w:t>
        </w:r>
      </w:hyperlink>
      <w:r w:rsidRPr="00443C66">
        <w:rPr>
          <w:rFonts w:ascii="Arial" w:hAnsi="Arial" w:cs="Arial"/>
          <w:sz w:val="24"/>
          <w:szCs w:val="24"/>
        </w:rPr>
        <w:t>)</w:t>
      </w:r>
      <w:r w:rsidR="002009D0" w:rsidRPr="00443C66">
        <w:rPr>
          <w:rFonts w:ascii="Arial" w:hAnsi="Arial" w:cs="Arial"/>
          <w:sz w:val="24"/>
          <w:szCs w:val="24"/>
        </w:rPr>
        <w:t>.</w:t>
      </w:r>
      <w:r w:rsidRPr="00443C66">
        <w:rPr>
          <w:rFonts w:ascii="Arial" w:hAnsi="Arial" w:cs="Arial"/>
          <w:sz w:val="24"/>
          <w:szCs w:val="24"/>
        </w:rPr>
        <w:t xml:space="preserve"> Costs can be applied as ‘bottom-up’ or ‘top-down’. The ‘bottom-up’ approach involves measuring each of the resources required (e.g. a nurse coordinator, </w:t>
      </w:r>
      <w:r w:rsidR="002009D0" w:rsidRPr="00443C66">
        <w:rPr>
          <w:rFonts w:ascii="Arial" w:hAnsi="Arial" w:cs="Arial"/>
          <w:sz w:val="24"/>
          <w:szCs w:val="24"/>
        </w:rPr>
        <w:t>diagnostic equipment</w:t>
      </w:r>
      <w:r w:rsidRPr="00443C66">
        <w:rPr>
          <w:rFonts w:ascii="Arial" w:hAnsi="Arial" w:cs="Arial"/>
          <w:sz w:val="24"/>
          <w:szCs w:val="24"/>
        </w:rPr>
        <w:t xml:space="preserve"> etc</w:t>
      </w:r>
      <w:r w:rsidR="00472CCD" w:rsidRPr="00443C66">
        <w:rPr>
          <w:rFonts w:ascii="Arial" w:hAnsi="Arial" w:cs="Arial"/>
          <w:sz w:val="24"/>
          <w:szCs w:val="24"/>
        </w:rPr>
        <w:t>.</w:t>
      </w:r>
      <w:r w:rsidRPr="00443C66">
        <w:rPr>
          <w:rFonts w:ascii="Arial" w:hAnsi="Arial" w:cs="Arial"/>
          <w:sz w:val="24"/>
          <w:szCs w:val="24"/>
        </w:rPr>
        <w:t>)</w:t>
      </w:r>
      <w:r w:rsidR="0011629F" w:rsidRPr="00443C66">
        <w:rPr>
          <w:rFonts w:ascii="Arial" w:hAnsi="Arial" w:cs="Arial"/>
          <w:sz w:val="24"/>
          <w:szCs w:val="24"/>
        </w:rPr>
        <w:t xml:space="preserve"> and applying a unit cost to this resource use</w:t>
      </w:r>
      <w:r w:rsidRPr="00443C66">
        <w:rPr>
          <w:rFonts w:ascii="Arial" w:hAnsi="Arial" w:cs="Arial"/>
          <w:sz w:val="24"/>
          <w:szCs w:val="24"/>
        </w:rPr>
        <w:t>. The ‘top-</w:t>
      </w:r>
      <w:r w:rsidRPr="00443C66">
        <w:rPr>
          <w:rFonts w:ascii="Arial" w:hAnsi="Arial" w:cs="Arial"/>
          <w:sz w:val="24"/>
          <w:szCs w:val="24"/>
        </w:rPr>
        <w:lastRenderedPageBreak/>
        <w:t xml:space="preserve">down’ approach takes a whole estimate </w:t>
      </w:r>
      <w:r w:rsidR="002009D0" w:rsidRPr="00443C66">
        <w:rPr>
          <w:rFonts w:ascii="Arial" w:hAnsi="Arial" w:cs="Arial"/>
          <w:sz w:val="24"/>
          <w:szCs w:val="24"/>
        </w:rPr>
        <w:t>and allocates down proportionately</w:t>
      </w:r>
      <w:r w:rsidR="0011629F" w:rsidRPr="00443C66">
        <w:rPr>
          <w:rFonts w:ascii="Arial" w:hAnsi="Arial" w:cs="Arial"/>
          <w:sz w:val="24"/>
          <w:szCs w:val="24"/>
        </w:rPr>
        <w:t xml:space="preserve"> on the basis of the relative share of resource use</w:t>
      </w:r>
      <w:r w:rsidR="002009D0" w:rsidRPr="00443C66">
        <w:rPr>
          <w:rFonts w:ascii="Arial" w:hAnsi="Arial" w:cs="Arial"/>
          <w:sz w:val="24"/>
          <w:szCs w:val="24"/>
        </w:rPr>
        <w:t>.</w:t>
      </w:r>
      <w:r w:rsidRPr="00443C66">
        <w:rPr>
          <w:rFonts w:ascii="Arial" w:hAnsi="Arial" w:cs="Arial"/>
          <w:sz w:val="24"/>
          <w:szCs w:val="24"/>
        </w:rPr>
        <w:t xml:space="preserve"> It is worth noting that this method won’t necessarily be as accurate but may be more convenient. </w:t>
      </w:r>
    </w:p>
    <w:p w14:paraId="6E0CF8FD" w14:textId="5062553B" w:rsidR="008E6B2C" w:rsidRPr="00430A9C" w:rsidRDefault="00F10028" w:rsidP="00430A9C">
      <w:pPr>
        <w:pStyle w:val="ListParagraph"/>
        <w:numPr>
          <w:ilvl w:val="0"/>
          <w:numId w:val="16"/>
        </w:numPr>
        <w:spacing w:after="120"/>
        <w:ind w:left="714" w:hanging="357"/>
        <w:contextualSpacing w:val="0"/>
        <w:rPr>
          <w:rFonts w:ascii="Arial" w:hAnsi="Arial" w:cs="Arial"/>
          <w:sz w:val="24"/>
          <w:szCs w:val="24"/>
        </w:rPr>
      </w:pPr>
      <w:r w:rsidRPr="00443C66">
        <w:rPr>
          <w:rFonts w:ascii="Arial" w:hAnsi="Arial" w:cs="Arial"/>
          <w:sz w:val="24"/>
          <w:szCs w:val="24"/>
        </w:rPr>
        <w:t xml:space="preserve">Beware if you are using </w:t>
      </w:r>
      <w:r w:rsidRPr="00443C66">
        <w:rPr>
          <w:rFonts w:ascii="Arial" w:hAnsi="Arial" w:cs="Arial"/>
          <w:i/>
          <w:iCs/>
          <w:sz w:val="24"/>
          <w:szCs w:val="24"/>
        </w:rPr>
        <w:t xml:space="preserve">prices </w:t>
      </w:r>
      <w:r w:rsidRPr="00443C66">
        <w:rPr>
          <w:rFonts w:ascii="Arial" w:hAnsi="Arial" w:cs="Arial"/>
          <w:sz w:val="24"/>
          <w:szCs w:val="24"/>
        </w:rPr>
        <w:t>(</w:t>
      </w:r>
      <w:r w:rsidR="00671276">
        <w:rPr>
          <w:rFonts w:ascii="Arial" w:hAnsi="Arial" w:cs="Arial"/>
          <w:sz w:val="24"/>
          <w:szCs w:val="24"/>
        </w:rPr>
        <w:t xml:space="preserve">for example the cost of a hip prosthesis may vary according </w:t>
      </w:r>
      <w:r w:rsidR="002D5D7A">
        <w:rPr>
          <w:rFonts w:ascii="Arial" w:hAnsi="Arial" w:cs="Arial"/>
          <w:sz w:val="24"/>
          <w:szCs w:val="24"/>
        </w:rPr>
        <w:t xml:space="preserve">to </w:t>
      </w:r>
      <w:r w:rsidR="00671276">
        <w:rPr>
          <w:rFonts w:ascii="Arial" w:hAnsi="Arial" w:cs="Arial"/>
          <w:sz w:val="24"/>
          <w:szCs w:val="24"/>
        </w:rPr>
        <w:t>choice</w:t>
      </w:r>
      <w:r w:rsidR="002D5D7A">
        <w:rPr>
          <w:rFonts w:ascii="Arial" w:hAnsi="Arial" w:cs="Arial"/>
          <w:sz w:val="24"/>
          <w:szCs w:val="24"/>
        </w:rPr>
        <w:t>)</w:t>
      </w:r>
      <w:r w:rsidRPr="00443C66">
        <w:rPr>
          <w:rFonts w:ascii="Arial" w:hAnsi="Arial" w:cs="Arial"/>
          <w:sz w:val="24"/>
          <w:szCs w:val="24"/>
        </w:rPr>
        <w:t>.</w:t>
      </w:r>
      <w:r w:rsidR="002D5D7A">
        <w:rPr>
          <w:rFonts w:ascii="Arial" w:hAnsi="Arial" w:cs="Arial"/>
          <w:sz w:val="24"/>
          <w:szCs w:val="24"/>
        </w:rPr>
        <w:t xml:space="preserve"> </w:t>
      </w:r>
      <w:r w:rsidR="002009D0" w:rsidRPr="00443C66">
        <w:rPr>
          <w:rFonts w:ascii="Arial" w:hAnsi="Arial" w:cs="Arial"/>
          <w:sz w:val="24"/>
          <w:szCs w:val="24"/>
        </w:rPr>
        <w:t>Use opportunity costs – that is, the value according to how the money would be used alternatively</w:t>
      </w:r>
      <w:r w:rsidR="009B49B2">
        <w:rPr>
          <w:rFonts w:ascii="Arial" w:hAnsi="Arial" w:cs="Arial"/>
          <w:sz w:val="24"/>
          <w:szCs w:val="24"/>
        </w:rPr>
        <w:t xml:space="preserve">. </w:t>
      </w:r>
    </w:p>
    <w:p w14:paraId="02B8E379" w14:textId="77777777" w:rsidR="002009D0" w:rsidRPr="00430A9C" w:rsidRDefault="008E6B2C" w:rsidP="00430A9C">
      <w:pPr>
        <w:pStyle w:val="ListParagraph"/>
        <w:numPr>
          <w:ilvl w:val="0"/>
          <w:numId w:val="16"/>
        </w:numPr>
        <w:spacing w:after="120"/>
        <w:ind w:left="714" w:hanging="357"/>
        <w:contextualSpacing w:val="0"/>
        <w:rPr>
          <w:rFonts w:ascii="Arial" w:hAnsi="Arial" w:cs="Arial"/>
          <w:sz w:val="24"/>
          <w:szCs w:val="24"/>
        </w:rPr>
      </w:pPr>
      <w:r w:rsidRPr="00443C66">
        <w:rPr>
          <w:rFonts w:ascii="Arial" w:hAnsi="Arial" w:cs="Arial"/>
          <w:sz w:val="24"/>
          <w:szCs w:val="24"/>
        </w:rPr>
        <w:t xml:space="preserve">Recognise the difference between marginal and average costs. The purpose is to measure the additional cost </w:t>
      </w:r>
      <w:r w:rsidR="0012043C" w:rsidRPr="00443C66">
        <w:rPr>
          <w:rFonts w:ascii="Arial" w:hAnsi="Arial" w:cs="Arial"/>
          <w:sz w:val="24"/>
          <w:szCs w:val="24"/>
        </w:rPr>
        <w:t xml:space="preserve">incurred as a result of the intervention, so cost should reflect a marginal difference rather than an average unit overall. </w:t>
      </w:r>
    </w:p>
    <w:p w14:paraId="09FB3941" w14:textId="77777777" w:rsidR="002009D0" w:rsidRPr="00430A9C" w:rsidRDefault="00F10028" w:rsidP="00430A9C">
      <w:pPr>
        <w:pStyle w:val="ListParagraph"/>
        <w:numPr>
          <w:ilvl w:val="0"/>
          <w:numId w:val="16"/>
        </w:numPr>
        <w:spacing w:after="120"/>
        <w:ind w:left="714" w:hanging="357"/>
        <w:contextualSpacing w:val="0"/>
        <w:rPr>
          <w:rFonts w:ascii="Arial" w:hAnsi="Arial" w:cs="Arial"/>
          <w:sz w:val="24"/>
          <w:szCs w:val="24"/>
        </w:rPr>
      </w:pPr>
      <w:r w:rsidRPr="00443C66">
        <w:rPr>
          <w:rFonts w:ascii="Arial" w:hAnsi="Arial" w:cs="Arial"/>
          <w:sz w:val="24"/>
          <w:szCs w:val="24"/>
        </w:rPr>
        <w:t xml:space="preserve">If you cannot get local or specific costs, use state or national costs (preferably Australian ones!).  These might be available in other reports from other institutions or even from published literature in your field. Be aware that international costs are difficult to compare across countries. </w:t>
      </w:r>
    </w:p>
    <w:p w14:paraId="05D0311C" w14:textId="77777777" w:rsidR="002009D0" w:rsidRPr="00430A9C" w:rsidRDefault="002009D0" w:rsidP="00430A9C">
      <w:pPr>
        <w:pStyle w:val="ListParagraph"/>
        <w:numPr>
          <w:ilvl w:val="0"/>
          <w:numId w:val="16"/>
        </w:numPr>
        <w:spacing w:after="120"/>
        <w:ind w:left="714" w:hanging="357"/>
        <w:contextualSpacing w:val="0"/>
        <w:rPr>
          <w:rFonts w:ascii="Arial" w:hAnsi="Arial" w:cs="Arial"/>
          <w:sz w:val="24"/>
          <w:szCs w:val="24"/>
        </w:rPr>
      </w:pPr>
      <w:r w:rsidRPr="00443C66">
        <w:rPr>
          <w:rFonts w:ascii="Arial" w:hAnsi="Arial" w:cs="Arial"/>
          <w:sz w:val="24"/>
          <w:szCs w:val="24"/>
        </w:rPr>
        <w:t>Costs from previous years</w:t>
      </w:r>
      <w:r w:rsidR="00F10028" w:rsidRPr="00443C66">
        <w:rPr>
          <w:rFonts w:ascii="Arial" w:hAnsi="Arial" w:cs="Arial"/>
          <w:sz w:val="24"/>
          <w:szCs w:val="24"/>
        </w:rPr>
        <w:t xml:space="preserve"> should be </w:t>
      </w:r>
      <w:r w:rsidR="00F10028" w:rsidRPr="00443C66">
        <w:rPr>
          <w:rFonts w:ascii="Arial" w:hAnsi="Arial" w:cs="Arial"/>
          <w:i/>
          <w:iCs/>
          <w:sz w:val="24"/>
          <w:szCs w:val="24"/>
        </w:rPr>
        <w:t>inflated</w:t>
      </w:r>
      <w:r w:rsidR="00F10028" w:rsidRPr="00443C66">
        <w:rPr>
          <w:rFonts w:ascii="Arial" w:hAnsi="Arial" w:cs="Arial"/>
          <w:sz w:val="24"/>
          <w:szCs w:val="24"/>
        </w:rPr>
        <w:t xml:space="preserve"> using a health </w:t>
      </w:r>
      <w:r w:rsidR="0001708A" w:rsidRPr="00443C66">
        <w:rPr>
          <w:rFonts w:ascii="Arial" w:hAnsi="Arial" w:cs="Arial"/>
          <w:sz w:val="24"/>
          <w:szCs w:val="24"/>
        </w:rPr>
        <w:t xml:space="preserve">price </w:t>
      </w:r>
      <w:r w:rsidR="00F10028" w:rsidRPr="00443C66">
        <w:rPr>
          <w:rFonts w:ascii="Arial" w:hAnsi="Arial" w:cs="Arial"/>
          <w:sz w:val="24"/>
          <w:szCs w:val="24"/>
        </w:rPr>
        <w:t xml:space="preserve">index </w:t>
      </w:r>
      <w:r w:rsidRPr="00443C66">
        <w:rPr>
          <w:rFonts w:ascii="Arial" w:hAnsi="Arial" w:cs="Arial"/>
          <w:sz w:val="24"/>
          <w:szCs w:val="24"/>
        </w:rPr>
        <w:t xml:space="preserve">(preferably) </w:t>
      </w:r>
      <w:r w:rsidR="00F10028" w:rsidRPr="00443C66">
        <w:rPr>
          <w:rFonts w:ascii="Arial" w:hAnsi="Arial" w:cs="Arial"/>
          <w:sz w:val="24"/>
          <w:szCs w:val="24"/>
        </w:rPr>
        <w:t xml:space="preserve">or </w:t>
      </w:r>
      <w:r w:rsidR="00472CCD" w:rsidRPr="00443C66">
        <w:rPr>
          <w:rFonts w:ascii="Arial" w:hAnsi="Arial" w:cs="Arial"/>
          <w:sz w:val="24"/>
          <w:szCs w:val="24"/>
        </w:rPr>
        <w:t xml:space="preserve">an </w:t>
      </w:r>
      <w:r w:rsidR="0001708A" w:rsidRPr="00443C66">
        <w:rPr>
          <w:rFonts w:ascii="Arial" w:hAnsi="Arial" w:cs="Arial"/>
          <w:sz w:val="24"/>
          <w:szCs w:val="24"/>
        </w:rPr>
        <w:t>alternative price index such as the consumer price index (</w:t>
      </w:r>
      <w:r w:rsidR="00F10028" w:rsidRPr="00443C66">
        <w:rPr>
          <w:rFonts w:ascii="Arial" w:hAnsi="Arial" w:cs="Arial"/>
          <w:sz w:val="24"/>
          <w:szCs w:val="24"/>
        </w:rPr>
        <w:t>CPI</w:t>
      </w:r>
      <w:r w:rsidR="0001708A" w:rsidRPr="00443C66">
        <w:rPr>
          <w:rFonts w:ascii="Arial" w:hAnsi="Arial" w:cs="Arial"/>
          <w:sz w:val="24"/>
          <w:szCs w:val="24"/>
        </w:rPr>
        <w:t>)</w:t>
      </w:r>
      <w:r w:rsidR="00472CCD" w:rsidRPr="00443C66">
        <w:rPr>
          <w:rFonts w:ascii="Arial" w:hAnsi="Arial" w:cs="Arial"/>
          <w:sz w:val="24"/>
          <w:szCs w:val="24"/>
        </w:rPr>
        <w:t xml:space="preserve"> </w:t>
      </w:r>
      <w:r w:rsidR="00F10028" w:rsidRPr="00443C66">
        <w:rPr>
          <w:rFonts w:ascii="Arial" w:hAnsi="Arial" w:cs="Arial"/>
          <w:sz w:val="24"/>
          <w:szCs w:val="24"/>
        </w:rPr>
        <w:t xml:space="preserve">to </w:t>
      </w:r>
      <w:r w:rsidR="0012043C" w:rsidRPr="00443C66">
        <w:rPr>
          <w:rFonts w:ascii="Arial" w:hAnsi="Arial" w:cs="Arial"/>
          <w:sz w:val="24"/>
          <w:szCs w:val="24"/>
        </w:rPr>
        <w:t xml:space="preserve">reference all costs to </w:t>
      </w:r>
      <w:r w:rsidR="00F10028" w:rsidRPr="00443C66">
        <w:rPr>
          <w:rFonts w:ascii="Arial" w:hAnsi="Arial" w:cs="Arial"/>
          <w:sz w:val="24"/>
          <w:szCs w:val="24"/>
        </w:rPr>
        <w:t xml:space="preserve">the base year of your study. </w:t>
      </w:r>
      <w:r w:rsidR="0012043C" w:rsidRPr="00443C66">
        <w:rPr>
          <w:rFonts w:ascii="Arial" w:hAnsi="Arial" w:cs="Arial"/>
          <w:sz w:val="24"/>
          <w:szCs w:val="24"/>
        </w:rPr>
        <w:t>(Real costs rather than nominal costs)</w:t>
      </w:r>
      <w:r w:rsidR="009B49B2">
        <w:rPr>
          <w:rFonts w:ascii="Arial" w:hAnsi="Arial" w:cs="Arial"/>
          <w:sz w:val="24"/>
          <w:szCs w:val="24"/>
        </w:rPr>
        <w:t>.</w:t>
      </w:r>
    </w:p>
    <w:p w14:paraId="1EF8B603" w14:textId="77777777" w:rsidR="0012043C" w:rsidRPr="00430A9C" w:rsidRDefault="002009D0" w:rsidP="00430A9C">
      <w:pPr>
        <w:pStyle w:val="ListParagraph"/>
        <w:numPr>
          <w:ilvl w:val="0"/>
          <w:numId w:val="16"/>
        </w:numPr>
        <w:spacing w:after="120"/>
        <w:ind w:left="714" w:hanging="357"/>
        <w:contextualSpacing w:val="0"/>
        <w:rPr>
          <w:rFonts w:ascii="Arial" w:hAnsi="Arial" w:cs="Arial"/>
          <w:sz w:val="24"/>
          <w:szCs w:val="24"/>
        </w:rPr>
      </w:pPr>
      <w:r w:rsidRPr="00443C66">
        <w:rPr>
          <w:rFonts w:ascii="Arial" w:hAnsi="Arial" w:cs="Arial"/>
          <w:sz w:val="24"/>
          <w:szCs w:val="24"/>
        </w:rPr>
        <w:t xml:space="preserve">If equipment is a significant </w:t>
      </w:r>
      <w:r w:rsidR="0001708A" w:rsidRPr="00443C66">
        <w:rPr>
          <w:rFonts w:ascii="Arial" w:hAnsi="Arial" w:cs="Arial"/>
          <w:sz w:val="24"/>
          <w:szCs w:val="24"/>
        </w:rPr>
        <w:t>cost item</w:t>
      </w:r>
      <w:r w:rsidRPr="00443C66">
        <w:rPr>
          <w:rFonts w:ascii="Arial" w:hAnsi="Arial" w:cs="Arial"/>
          <w:sz w:val="24"/>
          <w:szCs w:val="24"/>
        </w:rPr>
        <w:t xml:space="preserve">, then </w:t>
      </w:r>
      <w:r w:rsidR="009C7FA1" w:rsidRPr="00443C66">
        <w:rPr>
          <w:rFonts w:ascii="Arial" w:hAnsi="Arial" w:cs="Arial"/>
          <w:sz w:val="24"/>
          <w:szCs w:val="24"/>
        </w:rPr>
        <w:t xml:space="preserve">annuitisation may be required to calculate an attributable annual cost. </w:t>
      </w:r>
      <w:r w:rsidR="0012043C" w:rsidRPr="00443C66">
        <w:rPr>
          <w:rFonts w:ascii="Arial" w:hAnsi="Arial" w:cs="Arial"/>
          <w:sz w:val="24"/>
          <w:szCs w:val="24"/>
        </w:rPr>
        <w:t>Maintenance and associated consumables should also be included.</w:t>
      </w:r>
    </w:p>
    <w:p w14:paraId="466B5A2C" w14:textId="698CA13C" w:rsidR="00F10028" w:rsidRPr="00443C66" w:rsidRDefault="00F10028" w:rsidP="00430A9C">
      <w:pPr>
        <w:pStyle w:val="ListParagraph"/>
        <w:numPr>
          <w:ilvl w:val="0"/>
          <w:numId w:val="16"/>
        </w:numPr>
        <w:spacing w:after="120"/>
        <w:ind w:left="714" w:hanging="357"/>
        <w:contextualSpacing w:val="0"/>
        <w:rPr>
          <w:rFonts w:ascii="Arial" w:hAnsi="Arial" w:cs="Arial"/>
          <w:sz w:val="24"/>
          <w:szCs w:val="24"/>
        </w:rPr>
      </w:pPr>
      <w:r w:rsidRPr="00443C66">
        <w:rPr>
          <w:rFonts w:ascii="Arial" w:hAnsi="Arial" w:cs="Arial"/>
          <w:sz w:val="24"/>
          <w:szCs w:val="24"/>
        </w:rPr>
        <w:t xml:space="preserve">As a general rule costs and benefits are worth less in the future than they are in the present and they will need </w:t>
      </w:r>
      <w:r w:rsidRPr="00443C66">
        <w:rPr>
          <w:rFonts w:ascii="Arial" w:hAnsi="Arial" w:cs="Arial"/>
          <w:i/>
          <w:iCs/>
          <w:sz w:val="24"/>
          <w:szCs w:val="24"/>
        </w:rPr>
        <w:t xml:space="preserve">discounting </w:t>
      </w:r>
      <w:r w:rsidRPr="00443C66">
        <w:rPr>
          <w:rFonts w:ascii="Arial" w:hAnsi="Arial" w:cs="Arial"/>
          <w:sz w:val="24"/>
          <w:szCs w:val="24"/>
        </w:rPr>
        <w:t xml:space="preserve">to adjust for this.  This is a </w:t>
      </w:r>
      <w:r w:rsidR="009C7FA1" w:rsidRPr="00443C66">
        <w:rPr>
          <w:rFonts w:ascii="Arial" w:hAnsi="Arial" w:cs="Arial"/>
          <w:sz w:val="24"/>
          <w:szCs w:val="24"/>
        </w:rPr>
        <w:t>separate concept from inflation</w:t>
      </w:r>
      <w:r w:rsidRPr="00443C66">
        <w:rPr>
          <w:rFonts w:ascii="Arial" w:hAnsi="Arial" w:cs="Arial"/>
          <w:sz w:val="24"/>
          <w:szCs w:val="24"/>
        </w:rPr>
        <w:t xml:space="preserve">. Standard methods for discounting the future costs are available using tables from economic or accounting text-books.  If you need to discount any costs (because they fall in a vastly different period of time) and are a bit unsure how to do this, then seek advice from your economic advisor.  Your liaison officer in the Research </w:t>
      </w:r>
      <w:r w:rsidR="00831887">
        <w:rPr>
          <w:rFonts w:ascii="Arial" w:hAnsi="Arial" w:cs="Arial"/>
          <w:sz w:val="24"/>
          <w:szCs w:val="24"/>
        </w:rPr>
        <w:t>and Innovation Office</w:t>
      </w:r>
      <w:r w:rsidRPr="00443C66">
        <w:rPr>
          <w:rFonts w:ascii="Arial" w:hAnsi="Arial" w:cs="Arial"/>
          <w:sz w:val="24"/>
          <w:szCs w:val="24"/>
        </w:rPr>
        <w:t xml:space="preserve"> may be able to assist</w:t>
      </w:r>
      <w:r w:rsidR="007C2F8A">
        <w:rPr>
          <w:rFonts w:ascii="Arial" w:hAnsi="Arial" w:cs="Arial"/>
          <w:sz w:val="24"/>
          <w:szCs w:val="24"/>
        </w:rPr>
        <w:t xml:space="preserve"> you in locating this expertise</w:t>
      </w:r>
      <w:r w:rsidR="009B49B2">
        <w:rPr>
          <w:rFonts w:ascii="Arial" w:hAnsi="Arial" w:cs="Arial"/>
          <w:sz w:val="24"/>
          <w:szCs w:val="24"/>
        </w:rPr>
        <w:t>.</w:t>
      </w:r>
    </w:p>
    <w:p w14:paraId="1F6F2F11" w14:textId="77777777" w:rsidR="009C7FA1" w:rsidRPr="00443C66" w:rsidRDefault="009C7FA1" w:rsidP="007030A8">
      <w:pPr>
        <w:pStyle w:val="ListParagraph"/>
        <w:spacing w:after="120"/>
        <w:ind w:left="0"/>
        <w:rPr>
          <w:rFonts w:ascii="Arial" w:hAnsi="Arial" w:cs="Arial"/>
          <w:sz w:val="24"/>
          <w:szCs w:val="24"/>
        </w:rPr>
      </w:pPr>
    </w:p>
    <w:p w14:paraId="076D53EE" w14:textId="4E1C3D36" w:rsidR="00716A71" w:rsidRPr="00443C66" w:rsidRDefault="00716A71" w:rsidP="00404E39">
      <w:pPr>
        <w:pStyle w:val="ListParagraph"/>
        <w:numPr>
          <w:ilvl w:val="0"/>
          <w:numId w:val="3"/>
        </w:numPr>
        <w:ind w:left="360"/>
        <w:rPr>
          <w:rFonts w:ascii="Arial" w:hAnsi="Arial" w:cs="Arial"/>
          <w:sz w:val="24"/>
          <w:szCs w:val="24"/>
        </w:rPr>
      </w:pPr>
      <w:r w:rsidRPr="007C2F8A">
        <w:rPr>
          <w:rFonts w:ascii="Arial" w:hAnsi="Arial" w:cs="Arial"/>
          <w:sz w:val="24"/>
          <w:szCs w:val="24"/>
        </w:rPr>
        <w:t xml:space="preserve">Estimate the predicted </w:t>
      </w:r>
      <w:r w:rsidR="00983A3A">
        <w:rPr>
          <w:rFonts w:ascii="Arial" w:hAnsi="Arial" w:cs="Arial"/>
          <w:sz w:val="24"/>
          <w:szCs w:val="24"/>
        </w:rPr>
        <w:t>efficiencies</w:t>
      </w:r>
      <w:r w:rsidRPr="007C2F8A">
        <w:rPr>
          <w:rFonts w:ascii="Arial" w:hAnsi="Arial" w:cs="Arial"/>
          <w:sz w:val="24"/>
          <w:szCs w:val="24"/>
        </w:rPr>
        <w:t xml:space="preserve"> and cost-savings (dollar values</w:t>
      </w:r>
      <w:bookmarkStart w:id="0" w:name="_GoBack"/>
      <w:bookmarkEnd w:id="0"/>
      <w:r w:rsidRPr="007C2F8A">
        <w:rPr>
          <w:rFonts w:ascii="Arial" w:hAnsi="Arial" w:cs="Arial"/>
          <w:sz w:val="24"/>
          <w:szCs w:val="24"/>
        </w:rPr>
        <w:t xml:space="preserve">) to </w:t>
      </w:r>
      <w:r w:rsidR="00D55659">
        <w:rPr>
          <w:rFonts w:ascii="Arial" w:hAnsi="Arial" w:cs="Arial"/>
          <w:sz w:val="24"/>
          <w:szCs w:val="24"/>
        </w:rPr>
        <w:t xml:space="preserve">the </w:t>
      </w:r>
      <w:r w:rsidRPr="007C2F8A">
        <w:rPr>
          <w:rFonts w:ascii="Arial" w:hAnsi="Arial" w:cs="Arial"/>
          <w:sz w:val="24"/>
          <w:szCs w:val="24"/>
        </w:rPr>
        <w:t xml:space="preserve">WA </w:t>
      </w:r>
      <w:r w:rsidR="00D55659">
        <w:rPr>
          <w:rFonts w:ascii="Arial" w:hAnsi="Arial" w:cs="Arial"/>
          <w:sz w:val="24"/>
          <w:szCs w:val="24"/>
        </w:rPr>
        <w:t>public h</w:t>
      </w:r>
      <w:r w:rsidRPr="007C2F8A">
        <w:rPr>
          <w:rFonts w:ascii="Arial" w:hAnsi="Arial" w:cs="Arial"/>
          <w:sz w:val="24"/>
          <w:szCs w:val="24"/>
        </w:rPr>
        <w:t>ealth</w:t>
      </w:r>
      <w:r w:rsidR="00D55659">
        <w:rPr>
          <w:rFonts w:ascii="Arial" w:hAnsi="Arial" w:cs="Arial"/>
          <w:sz w:val="24"/>
          <w:szCs w:val="24"/>
        </w:rPr>
        <w:t xml:space="preserve"> system</w:t>
      </w:r>
      <w:r w:rsidRPr="007C2F8A">
        <w:rPr>
          <w:rFonts w:ascii="Arial" w:hAnsi="Arial" w:cs="Arial"/>
          <w:sz w:val="24"/>
          <w:szCs w:val="24"/>
        </w:rPr>
        <w:t xml:space="preserve"> that will result from this project and if applicable, from the wider implementation of research findings, e.g. from roll-out to other suitable areas (</w:t>
      </w:r>
      <w:r w:rsidR="00D55659">
        <w:rPr>
          <w:rFonts w:ascii="Arial" w:hAnsi="Arial" w:cs="Arial"/>
          <w:sz w:val="24"/>
          <w:szCs w:val="24"/>
        </w:rPr>
        <w:t>b</w:t>
      </w:r>
      <w:r w:rsidRPr="007C2F8A">
        <w:rPr>
          <w:rFonts w:ascii="Arial" w:hAnsi="Arial" w:cs="Arial"/>
          <w:sz w:val="24"/>
          <w:szCs w:val="24"/>
        </w:rPr>
        <w:t>ased on expected findings</w:t>
      </w:r>
      <w:r w:rsidR="007C2F8A">
        <w:rPr>
          <w:rFonts w:ascii="Arial" w:hAnsi="Arial" w:cs="Arial"/>
          <w:sz w:val="24"/>
          <w:szCs w:val="24"/>
        </w:rPr>
        <w:t xml:space="preserve"> and population data</w:t>
      </w:r>
      <w:r w:rsidRPr="00443C66">
        <w:rPr>
          <w:rFonts w:ascii="Arial" w:hAnsi="Arial" w:cs="Arial"/>
          <w:sz w:val="24"/>
          <w:szCs w:val="24"/>
        </w:rPr>
        <w:t>)</w:t>
      </w:r>
      <w:r w:rsidR="009B49B2">
        <w:rPr>
          <w:rFonts w:ascii="Arial" w:hAnsi="Arial" w:cs="Arial"/>
          <w:sz w:val="24"/>
          <w:szCs w:val="24"/>
        </w:rPr>
        <w:t>.</w:t>
      </w:r>
    </w:p>
    <w:p w14:paraId="08398025" w14:textId="604E9726" w:rsidR="00430A9C" w:rsidRDefault="00430A9C" w:rsidP="00430A9C">
      <w:pPr>
        <w:pStyle w:val="Copy"/>
        <w:jc w:val="both"/>
      </w:pPr>
      <w:r>
        <w:rPr>
          <w:rFonts w:cs="Arial"/>
        </w:rPr>
        <w:t xml:space="preserve">Further information can be obtained by contacting the </w:t>
      </w:r>
      <w:r w:rsidRPr="00BD1E95">
        <w:t xml:space="preserve">Research </w:t>
      </w:r>
      <w:r w:rsidR="00C27E74">
        <w:t>and Innovation Office</w:t>
      </w:r>
      <w:r>
        <w:t xml:space="preserve">, Department of Health </w:t>
      </w:r>
      <w:r w:rsidR="0089451F">
        <w:t xml:space="preserve">by email </w:t>
      </w:r>
      <w:hyperlink r:id="rId11" w:history="1">
        <w:r w:rsidR="00294084" w:rsidRPr="00294084">
          <w:rPr>
            <w:rStyle w:val="Hyperlink"/>
            <w:rFonts w:cs="Arial"/>
          </w:rPr>
          <w:t>RIO.DOH@health.wa.gov.au</w:t>
        </w:r>
      </w:hyperlink>
    </w:p>
    <w:p w14:paraId="6DE4474F" w14:textId="77777777" w:rsidR="00430A9C" w:rsidRDefault="00430A9C" w:rsidP="007030A8">
      <w:pPr>
        <w:spacing w:after="0"/>
        <w:rPr>
          <w:rFonts w:ascii="Arial" w:eastAsia="Calibri" w:hAnsi="Arial" w:cs="Times New Roman"/>
          <w:b/>
          <w:color w:val="65043C"/>
          <w:sz w:val="24"/>
          <w:szCs w:val="24"/>
        </w:rPr>
      </w:pPr>
    </w:p>
    <w:p w14:paraId="69908F04" w14:textId="49F0656B" w:rsidR="007030A8" w:rsidRPr="00E004C1" w:rsidRDefault="007030A8" w:rsidP="007030A8">
      <w:pPr>
        <w:spacing w:after="0"/>
        <w:rPr>
          <w:rFonts w:ascii="Arial" w:eastAsia="Calibri" w:hAnsi="Arial" w:cs="Times New Roman"/>
          <w:color w:val="833C0B" w:themeColor="accent2" w:themeShade="80"/>
          <w:sz w:val="24"/>
          <w:szCs w:val="24"/>
        </w:rPr>
      </w:pPr>
      <w:r w:rsidRPr="00E004C1">
        <w:rPr>
          <w:rFonts w:ascii="Arial" w:eastAsia="Calibri" w:hAnsi="Arial" w:cs="Times New Roman"/>
          <w:b/>
          <w:color w:val="833C0B" w:themeColor="accent2" w:themeShade="80"/>
          <w:sz w:val="24"/>
          <w:szCs w:val="24"/>
        </w:rPr>
        <w:t xml:space="preserve">Dr Elizabeth </w:t>
      </w:r>
      <w:proofErr w:type="spellStart"/>
      <w:r w:rsidRPr="00E004C1">
        <w:rPr>
          <w:rFonts w:ascii="Arial" w:eastAsia="Calibri" w:hAnsi="Arial" w:cs="Times New Roman"/>
          <w:b/>
          <w:color w:val="833C0B" w:themeColor="accent2" w:themeShade="80"/>
          <w:sz w:val="24"/>
          <w:szCs w:val="24"/>
        </w:rPr>
        <w:t>Geelhoed</w:t>
      </w:r>
      <w:proofErr w:type="spellEnd"/>
      <w:r w:rsidRPr="00E004C1">
        <w:rPr>
          <w:rFonts w:ascii="Arial" w:eastAsia="Calibri" w:hAnsi="Arial" w:cs="Times New Roman"/>
          <w:color w:val="833C0B" w:themeColor="accent2" w:themeShade="80"/>
          <w:sz w:val="24"/>
          <w:szCs w:val="24"/>
        </w:rPr>
        <w:t xml:space="preserve"> </w:t>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b/>
          <w:color w:val="833C0B" w:themeColor="accent2" w:themeShade="80"/>
          <w:sz w:val="24"/>
          <w:szCs w:val="24"/>
        </w:rPr>
        <w:t xml:space="preserve">         </w:t>
      </w:r>
      <w:r w:rsidR="005D4F04">
        <w:rPr>
          <w:rFonts w:ascii="Arial" w:eastAsia="Calibri" w:hAnsi="Arial" w:cs="Times New Roman"/>
          <w:b/>
          <w:color w:val="833C0B" w:themeColor="accent2" w:themeShade="80"/>
          <w:sz w:val="24"/>
          <w:szCs w:val="24"/>
        </w:rPr>
        <w:t>Dr</w:t>
      </w:r>
      <w:r w:rsidRPr="00E004C1">
        <w:rPr>
          <w:rFonts w:ascii="Arial" w:eastAsia="Calibri" w:hAnsi="Arial" w:cs="Times New Roman"/>
          <w:b/>
          <w:color w:val="833C0B" w:themeColor="accent2" w:themeShade="80"/>
          <w:sz w:val="24"/>
          <w:szCs w:val="24"/>
        </w:rPr>
        <w:t xml:space="preserve"> Delia Hendrie</w:t>
      </w:r>
    </w:p>
    <w:p w14:paraId="69CB8D41" w14:textId="77777777" w:rsidR="007030A8" w:rsidRPr="00E004C1" w:rsidRDefault="007030A8" w:rsidP="007030A8">
      <w:pPr>
        <w:spacing w:after="0"/>
        <w:rPr>
          <w:rFonts w:ascii="Arial" w:eastAsia="Calibri" w:hAnsi="Arial" w:cs="Times New Roman"/>
          <w:color w:val="833C0B" w:themeColor="accent2" w:themeShade="80"/>
          <w:sz w:val="24"/>
          <w:szCs w:val="24"/>
        </w:rPr>
      </w:pPr>
      <w:r w:rsidRPr="00E004C1">
        <w:rPr>
          <w:rFonts w:ascii="Arial" w:eastAsia="Calibri" w:hAnsi="Arial" w:cs="Times New Roman"/>
          <w:color w:val="833C0B" w:themeColor="accent2" w:themeShade="80"/>
          <w:sz w:val="24"/>
          <w:szCs w:val="24"/>
        </w:rPr>
        <w:t xml:space="preserve">Health Economist </w:t>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t xml:space="preserve">         Health Economist</w:t>
      </w:r>
    </w:p>
    <w:p w14:paraId="40F6D9AB" w14:textId="77777777" w:rsidR="00430A9C" w:rsidRPr="00E004C1" w:rsidRDefault="007030A8" w:rsidP="007030A8">
      <w:pPr>
        <w:spacing w:after="0"/>
        <w:rPr>
          <w:rFonts w:ascii="Arial" w:eastAsia="Calibri" w:hAnsi="Arial" w:cs="Times New Roman"/>
          <w:color w:val="833C0B" w:themeColor="accent2" w:themeShade="80"/>
          <w:sz w:val="24"/>
          <w:szCs w:val="24"/>
        </w:rPr>
      </w:pPr>
      <w:r w:rsidRPr="00E004C1">
        <w:rPr>
          <w:rFonts w:ascii="Arial" w:eastAsia="Calibri" w:hAnsi="Arial" w:cs="Times New Roman"/>
          <w:color w:val="833C0B" w:themeColor="accent2" w:themeShade="80"/>
          <w:sz w:val="24"/>
          <w:szCs w:val="24"/>
        </w:rPr>
        <w:t xml:space="preserve">The University of Western Australia </w:t>
      </w:r>
      <w:r w:rsidRPr="00E004C1">
        <w:rPr>
          <w:rFonts w:ascii="Arial" w:eastAsia="Calibri" w:hAnsi="Arial" w:cs="Times New Roman"/>
          <w:color w:val="833C0B" w:themeColor="accent2" w:themeShade="80"/>
          <w:sz w:val="24"/>
          <w:szCs w:val="24"/>
        </w:rPr>
        <w:tab/>
      </w:r>
      <w:r w:rsidRPr="00E004C1">
        <w:rPr>
          <w:rFonts w:ascii="Arial" w:eastAsia="Calibri" w:hAnsi="Arial" w:cs="Times New Roman"/>
          <w:color w:val="833C0B" w:themeColor="accent2" w:themeShade="80"/>
          <w:sz w:val="24"/>
          <w:szCs w:val="24"/>
        </w:rPr>
        <w:tab/>
        <w:t xml:space="preserve">        Curtin University of Technology</w:t>
      </w:r>
    </w:p>
    <w:p w14:paraId="3616A904" w14:textId="77777777" w:rsidR="007030A8" w:rsidRPr="007C2F8A" w:rsidRDefault="007030A8" w:rsidP="007C2F8A">
      <w:pPr>
        <w:spacing w:before="120"/>
        <w:jc w:val="both"/>
        <w:rPr>
          <w:rFonts w:ascii="Arial" w:hAnsi="Arial" w:cs="Arial"/>
          <w:sz w:val="24"/>
          <w:szCs w:val="24"/>
        </w:rPr>
      </w:pPr>
    </w:p>
    <w:sectPr w:rsidR="007030A8" w:rsidRPr="007C2F8A" w:rsidSect="009265CE">
      <w:headerReference w:type="default" r:id="rId12"/>
      <w:footerReference w:type="default" r:id="rId13"/>
      <w:pgSz w:w="11906" w:h="16838"/>
      <w:pgMar w:top="1843" w:right="991"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D10C5" w14:textId="77777777" w:rsidR="00484E62" w:rsidRDefault="00484E62" w:rsidP="0061794C">
      <w:pPr>
        <w:spacing w:after="0" w:line="240" w:lineRule="auto"/>
      </w:pPr>
      <w:r>
        <w:separator/>
      </w:r>
    </w:p>
  </w:endnote>
  <w:endnote w:type="continuationSeparator" w:id="0">
    <w:p w14:paraId="0CE8A1D4" w14:textId="77777777" w:rsidR="00484E62" w:rsidRDefault="00484E62" w:rsidP="00617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6518" w14:textId="2ABD7E61" w:rsidR="0061794C" w:rsidRDefault="0061794C" w:rsidP="006179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BABBE" w14:textId="77777777" w:rsidR="00484E62" w:rsidRDefault="00484E62" w:rsidP="0061794C">
      <w:pPr>
        <w:spacing w:after="0" w:line="240" w:lineRule="auto"/>
      </w:pPr>
      <w:r>
        <w:separator/>
      </w:r>
    </w:p>
  </w:footnote>
  <w:footnote w:type="continuationSeparator" w:id="0">
    <w:p w14:paraId="618B9A80" w14:textId="77777777" w:rsidR="00484E62" w:rsidRDefault="00484E62" w:rsidP="00617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A500C" w14:textId="46F1A368" w:rsidR="001E0287" w:rsidRDefault="001E0287" w:rsidP="009265CE">
    <w:pPr>
      <w:pStyle w:val="Header"/>
      <w:tabs>
        <w:tab w:val="clear" w:pos="4513"/>
        <w:tab w:val="clear" w:pos="9026"/>
        <w:tab w:val="left" w:pos="5805"/>
      </w:tabs>
    </w:pPr>
    <w:r w:rsidRPr="00F85D74">
      <w:rPr>
        <w:noProof/>
      </w:rPr>
      <w:drawing>
        <wp:inline distT="0" distB="0" distL="0" distR="0" wp14:anchorId="44C0DCDC" wp14:editId="35E5B525">
          <wp:extent cx="1624025" cy="688775"/>
          <wp:effectExtent l="0" t="0" r="0" b="0"/>
          <wp:docPr id="25" name="Picture 25" descr="https://doh-healthpoint.hdwa.health.wa.gov.au/directory/OfficeOfTheDirectorGeneral/Communications/logos/department-of-health-short-colour-print-logo-jpg-133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doh-healthpoint.hdwa.health.wa.gov.au/directory/OfficeOfTheDirectorGeneral/Communications/logos/department-of-health-short-colour-print-logo-jpg-133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640" cy="724237"/>
                  </a:xfrm>
                  <a:prstGeom prst="rect">
                    <a:avLst/>
                  </a:prstGeom>
                  <a:noFill/>
                  <a:ln>
                    <a:noFill/>
                  </a:ln>
                </pic:spPr>
              </pic:pic>
            </a:graphicData>
          </a:graphic>
        </wp:inline>
      </w:drawing>
    </w:r>
    <w:r w:rsidR="009265CE">
      <w:rPr>
        <w:noProof/>
      </w:rPr>
      <w:t xml:space="preserve">                                                                 </w:t>
    </w:r>
    <w:r w:rsidR="009265CE" w:rsidRPr="00A234BC">
      <w:rPr>
        <w:noProof/>
      </w:rPr>
      <w:drawing>
        <wp:inline distT="0" distB="0" distL="0" distR="0" wp14:anchorId="37D23320" wp14:editId="16001264">
          <wp:extent cx="2152650" cy="67569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39681" cy="703011"/>
                  </a:xfrm>
                  <a:prstGeom prst="rect">
                    <a:avLst/>
                  </a:prstGeom>
                </pic:spPr>
              </pic:pic>
            </a:graphicData>
          </a:graphic>
        </wp:inline>
      </w:drawing>
    </w:r>
    <w:r w:rsidR="009265C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23A3"/>
    <w:multiLevelType w:val="hybridMultilevel"/>
    <w:tmpl w:val="C5A60B5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B2D3E"/>
    <w:multiLevelType w:val="hybridMultilevel"/>
    <w:tmpl w:val="C3EA782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555EC8"/>
    <w:multiLevelType w:val="hybridMultilevel"/>
    <w:tmpl w:val="F40AA85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7331E8"/>
    <w:multiLevelType w:val="hybridMultilevel"/>
    <w:tmpl w:val="04E4E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E65A66"/>
    <w:multiLevelType w:val="hybridMultilevel"/>
    <w:tmpl w:val="9CF0417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AD4BF1"/>
    <w:multiLevelType w:val="hybridMultilevel"/>
    <w:tmpl w:val="B798D7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BC57F80"/>
    <w:multiLevelType w:val="hybridMultilevel"/>
    <w:tmpl w:val="859882C4"/>
    <w:lvl w:ilvl="0" w:tplc="0C090005">
      <w:start w:val="1"/>
      <w:numFmt w:val="bullet"/>
      <w:lvlText w:val=""/>
      <w:lvlJc w:val="left"/>
      <w:pPr>
        <w:tabs>
          <w:tab w:val="num" w:pos="1788"/>
        </w:tabs>
        <w:ind w:left="1788" w:hanging="360"/>
      </w:pPr>
      <w:rPr>
        <w:rFonts w:ascii="Wingdings" w:hAnsi="Wingdings" w:hint="default"/>
      </w:rPr>
    </w:lvl>
    <w:lvl w:ilvl="1" w:tplc="0C090003" w:tentative="1">
      <w:start w:val="1"/>
      <w:numFmt w:val="bullet"/>
      <w:lvlText w:val="o"/>
      <w:lvlJc w:val="left"/>
      <w:pPr>
        <w:tabs>
          <w:tab w:val="num" w:pos="2508"/>
        </w:tabs>
        <w:ind w:left="2508" w:hanging="360"/>
      </w:pPr>
      <w:rPr>
        <w:rFonts w:ascii="Courier New" w:hAnsi="Courier New" w:cs="Courier New" w:hint="default"/>
      </w:rPr>
    </w:lvl>
    <w:lvl w:ilvl="2" w:tplc="0C090005" w:tentative="1">
      <w:start w:val="1"/>
      <w:numFmt w:val="bullet"/>
      <w:lvlText w:val=""/>
      <w:lvlJc w:val="left"/>
      <w:pPr>
        <w:tabs>
          <w:tab w:val="num" w:pos="3228"/>
        </w:tabs>
        <w:ind w:left="3228" w:hanging="360"/>
      </w:pPr>
      <w:rPr>
        <w:rFonts w:ascii="Wingdings" w:hAnsi="Wingdings" w:hint="default"/>
      </w:rPr>
    </w:lvl>
    <w:lvl w:ilvl="3" w:tplc="0C090001" w:tentative="1">
      <w:start w:val="1"/>
      <w:numFmt w:val="bullet"/>
      <w:lvlText w:val=""/>
      <w:lvlJc w:val="left"/>
      <w:pPr>
        <w:tabs>
          <w:tab w:val="num" w:pos="3948"/>
        </w:tabs>
        <w:ind w:left="3948" w:hanging="360"/>
      </w:pPr>
      <w:rPr>
        <w:rFonts w:ascii="Symbol" w:hAnsi="Symbol" w:hint="default"/>
      </w:rPr>
    </w:lvl>
    <w:lvl w:ilvl="4" w:tplc="0C090003" w:tentative="1">
      <w:start w:val="1"/>
      <w:numFmt w:val="bullet"/>
      <w:lvlText w:val="o"/>
      <w:lvlJc w:val="left"/>
      <w:pPr>
        <w:tabs>
          <w:tab w:val="num" w:pos="4668"/>
        </w:tabs>
        <w:ind w:left="4668" w:hanging="360"/>
      </w:pPr>
      <w:rPr>
        <w:rFonts w:ascii="Courier New" w:hAnsi="Courier New" w:cs="Courier New" w:hint="default"/>
      </w:rPr>
    </w:lvl>
    <w:lvl w:ilvl="5" w:tplc="0C090005" w:tentative="1">
      <w:start w:val="1"/>
      <w:numFmt w:val="bullet"/>
      <w:lvlText w:val=""/>
      <w:lvlJc w:val="left"/>
      <w:pPr>
        <w:tabs>
          <w:tab w:val="num" w:pos="5388"/>
        </w:tabs>
        <w:ind w:left="5388" w:hanging="360"/>
      </w:pPr>
      <w:rPr>
        <w:rFonts w:ascii="Wingdings" w:hAnsi="Wingdings" w:hint="default"/>
      </w:rPr>
    </w:lvl>
    <w:lvl w:ilvl="6" w:tplc="0C090001" w:tentative="1">
      <w:start w:val="1"/>
      <w:numFmt w:val="bullet"/>
      <w:lvlText w:val=""/>
      <w:lvlJc w:val="left"/>
      <w:pPr>
        <w:tabs>
          <w:tab w:val="num" w:pos="6108"/>
        </w:tabs>
        <w:ind w:left="6108" w:hanging="360"/>
      </w:pPr>
      <w:rPr>
        <w:rFonts w:ascii="Symbol" w:hAnsi="Symbol" w:hint="default"/>
      </w:rPr>
    </w:lvl>
    <w:lvl w:ilvl="7" w:tplc="0C090003" w:tentative="1">
      <w:start w:val="1"/>
      <w:numFmt w:val="bullet"/>
      <w:lvlText w:val="o"/>
      <w:lvlJc w:val="left"/>
      <w:pPr>
        <w:tabs>
          <w:tab w:val="num" w:pos="6828"/>
        </w:tabs>
        <w:ind w:left="6828" w:hanging="360"/>
      </w:pPr>
      <w:rPr>
        <w:rFonts w:ascii="Courier New" w:hAnsi="Courier New" w:cs="Courier New" w:hint="default"/>
      </w:rPr>
    </w:lvl>
    <w:lvl w:ilvl="8" w:tplc="0C090005" w:tentative="1">
      <w:start w:val="1"/>
      <w:numFmt w:val="bullet"/>
      <w:lvlText w:val=""/>
      <w:lvlJc w:val="left"/>
      <w:pPr>
        <w:tabs>
          <w:tab w:val="num" w:pos="7548"/>
        </w:tabs>
        <w:ind w:left="7548" w:hanging="360"/>
      </w:pPr>
      <w:rPr>
        <w:rFonts w:ascii="Wingdings" w:hAnsi="Wingdings" w:hint="default"/>
      </w:rPr>
    </w:lvl>
  </w:abstractNum>
  <w:abstractNum w:abstractNumId="7" w15:restartNumberingAfterBreak="0">
    <w:nsid w:val="1BD857A1"/>
    <w:multiLevelType w:val="hybridMultilevel"/>
    <w:tmpl w:val="F222AE2A"/>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AE25BD9"/>
    <w:multiLevelType w:val="hybridMultilevel"/>
    <w:tmpl w:val="A1FE228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600E1"/>
    <w:multiLevelType w:val="hybridMultilevel"/>
    <w:tmpl w:val="E8DE18E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319F55B2"/>
    <w:multiLevelType w:val="hybridMultilevel"/>
    <w:tmpl w:val="B798D7C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6C70B24"/>
    <w:multiLevelType w:val="hybridMultilevel"/>
    <w:tmpl w:val="4A82F2B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15:restartNumberingAfterBreak="0">
    <w:nsid w:val="57163265"/>
    <w:multiLevelType w:val="hybridMultilevel"/>
    <w:tmpl w:val="1B120244"/>
    <w:lvl w:ilvl="0" w:tplc="04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59927C77"/>
    <w:multiLevelType w:val="hybridMultilevel"/>
    <w:tmpl w:val="5F26AC5A"/>
    <w:lvl w:ilvl="0" w:tplc="0C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B481DE3"/>
    <w:multiLevelType w:val="hybridMultilevel"/>
    <w:tmpl w:val="6AB4F1E4"/>
    <w:lvl w:ilvl="0" w:tplc="3CD65D5E">
      <w:start w:val="1"/>
      <w:numFmt w:val="decimal"/>
      <w:lvlText w:val="%1."/>
      <w:lvlJc w:val="left"/>
      <w:pPr>
        <w:tabs>
          <w:tab w:val="num" w:pos="360"/>
        </w:tabs>
        <w:ind w:left="360" w:hanging="360"/>
      </w:pPr>
      <w:rPr>
        <w:rFonts w:ascii="Arial" w:hAnsi="Arial" w:cs="Aria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66BC04FD"/>
    <w:multiLevelType w:val="hybridMultilevel"/>
    <w:tmpl w:val="B490B0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CB76819"/>
    <w:multiLevelType w:val="hybridMultilevel"/>
    <w:tmpl w:val="8CC4CC9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8C7D41"/>
    <w:multiLevelType w:val="hybridMultilevel"/>
    <w:tmpl w:val="8E34E756"/>
    <w:lvl w:ilvl="0" w:tplc="04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3"/>
  </w:num>
  <w:num w:numId="2">
    <w:abstractNumId w:val="10"/>
  </w:num>
  <w:num w:numId="3">
    <w:abstractNumId w:val="1"/>
  </w:num>
  <w:num w:numId="4">
    <w:abstractNumId w:val="14"/>
  </w:num>
  <w:num w:numId="5">
    <w:abstractNumId w:val="16"/>
  </w:num>
  <w:num w:numId="6">
    <w:abstractNumId w:val="0"/>
  </w:num>
  <w:num w:numId="7">
    <w:abstractNumId w:val="15"/>
  </w:num>
  <w:num w:numId="8">
    <w:abstractNumId w:val="8"/>
  </w:num>
  <w:num w:numId="9">
    <w:abstractNumId w:val="5"/>
  </w:num>
  <w:num w:numId="10">
    <w:abstractNumId w:val="6"/>
  </w:num>
  <w:num w:numId="11">
    <w:abstractNumId w:val="11"/>
  </w:num>
  <w:num w:numId="12">
    <w:abstractNumId w:val="9"/>
  </w:num>
  <w:num w:numId="13">
    <w:abstractNumId w:val="4"/>
  </w:num>
  <w:num w:numId="14">
    <w:abstractNumId w:val="13"/>
  </w:num>
  <w:num w:numId="15">
    <w:abstractNumId w:val="2"/>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865"/>
    <w:rsid w:val="000164F1"/>
    <w:rsid w:val="0001708A"/>
    <w:rsid w:val="0006495D"/>
    <w:rsid w:val="000C6C95"/>
    <w:rsid w:val="0011629F"/>
    <w:rsid w:val="0012043C"/>
    <w:rsid w:val="00181E9C"/>
    <w:rsid w:val="001E0287"/>
    <w:rsid w:val="002009D0"/>
    <w:rsid w:val="00294084"/>
    <w:rsid w:val="002D5D7A"/>
    <w:rsid w:val="00404E39"/>
    <w:rsid w:val="00430A9C"/>
    <w:rsid w:val="00443C66"/>
    <w:rsid w:val="00472CCD"/>
    <w:rsid w:val="00484E62"/>
    <w:rsid w:val="004863F6"/>
    <w:rsid w:val="005A73B2"/>
    <w:rsid w:val="005D4F04"/>
    <w:rsid w:val="005E5997"/>
    <w:rsid w:val="0061794C"/>
    <w:rsid w:val="00671276"/>
    <w:rsid w:val="006D05A0"/>
    <w:rsid w:val="006F2511"/>
    <w:rsid w:val="007030A8"/>
    <w:rsid w:val="00716A71"/>
    <w:rsid w:val="007805FC"/>
    <w:rsid w:val="007C2F8A"/>
    <w:rsid w:val="007D6347"/>
    <w:rsid w:val="00831887"/>
    <w:rsid w:val="0089451F"/>
    <w:rsid w:val="008E6B2C"/>
    <w:rsid w:val="009265CE"/>
    <w:rsid w:val="00983A3A"/>
    <w:rsid w:val="009B49B2"/>
    <w:rsid w:val="009C7FA1"/>
    <w:rsid w:val="009D6834"/>
    <w:rsid w:val="00A02C36"/>
    <w:rsid w:val="00AA5DDD"/>
    <w:rsid w:val="00AE07B8"/>
    <w:rsid w:val="00C27E74"/>
    <w:rsid w:val="00CD083E"/>
    <w:rsid w:val="00D55659"/>
    <w:rsid w:val="00DE1865"/>
    <w:rsid w:val="00E004C1"/>
    <w:rsid w:val="00E11FE8"/>
    <w:rsid w:val="00E525CD"/>
    <w:rsid w:val="00E8518F"/>
    <w:rsid w:val="00ED12FD"/>
    <w:rsid w:val="00F10028"/>
    <w:rsid w:val="00F84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08E54"/>
  <w15:docId w15:val="{32BB5FBD-FA30-4FCA-9912-378B958C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865"/>
    <w:pPr>
      <w:ind w:left="720"/>
      <w:contextualSpacing/>
    </w:pPr>
  </w:style>
  <w:style w:type="paragraph" w:styleId="BodyText">
    <w:name w:val="Body Text"/>
    <w:basedOn w:val="Normal"/>
    <w:link w:val="BodyTextChar"/>
    <w:rsid w:val="00F10028"/>
    <w:pPr>
      <w:tabs>
        <w:tab w:val="left" w:pos="426"/>
        <w:tab w:val="left" w:pos="720"/>
        <w:tab w:val="left" w:pos="3261"/>
        <w:tab w:val="left" w:pos="4253"/>
        <w:tab w:val="left" w:pos="5670"/>
        <w:tab w:val="left" w:pos="6804"/>
        <w:tab w:val="left" w:pos="8080"/>
      </w:tabs>
      <w:spacing w:after="0" w:line="240" w:lineRule="auto"/>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F10028"/>
    <w:rPr>
      <w:rFonts w:ascii="Times New Roman" w:eastAsia="Times New Roman" w:hAnsi="Times New Roman" w:cs="Times New Roman"/>
      <w:szCs w:val="20"/>
      <w:lang w:val="en-US"/>
    </w:rPr>
  </w:style>
  <w:style w:type="character" w:styleId="Hyperlink">
    <w:name w:val="Hyperlink"/>
    <w:basedOn w:val="DefaultParagraphFont"/>
    <w:uiPriority w:val="99"/>
    <w:unhideWhenUsed/>
    <w:rsid w:val="002009D0"/>
    <w:rPr>
      <w:color w:val="0563C1" w:themeColor="hyperlink"/>
      <w:u w:val="single"/>
    </w:rPr>
  </w:style>
  <w:style w:type="character" w:styleId="CommentReference">
    <w:name w:val="annotation reference"/>
    <w:basedOn w:val="DefaultParagraphFont"/>
    <w:uiPriority w:val="99"/>
    <w:semiHidden/>
    <w:unhideWhenUsed/>
    <w:rsid w:val="0011629F"/>
    <w:rPr>
      <w:sz w:val="16"/>
      <w:szCs w:val="16"/>
    </w:rPr>
  </w:style>
  <w:style w:type="paragraph" w:styleId="CommentText">
    <w:name w:val="annotation text"/>
    <w:basedOn w:val="Normal"/>
    <w:link w:val="CommentTextChar"/>
    <w:uiPriority w:val="99"/>
    <w:semiHidden/>
    <w:unhideWhenUsed/>
    <w:rsid w:val="0011629F"/>
    <w:pPr>
      <w:spacing w:line="240" w:lineRule="auto"/>
    </w:pPr>
    <w:rPr>
      <w:sz w:val="20"/>
      <w:szCs w:val="20"/>
    </w:rPr>
  </w:style>
  <w:style w:type="character" w:customStyle="1" w:styleId="CommentTextChar">
    <w:name w:val="Comment Text Char"/>
    <w:basedOn w:val="DefaultParagraphFont"/>
    <w:link w:val="CommentText"/>
    <w:uiPriority w:val="99"/>
    <w:semiHidden/>
    <w:rsid w:val="0011629F"/>
    <w:rPr>
      <w:sz w:val="20"/>
      <w:szCs w:val="20"/>
    </w:rPr>
  </w:style>
  <w:style w:type="paragraph" w:styleId="CommentSubject">
    <w:name w:val="annotation subject"/>
    <w:basedOn w:val="CommentText"/>
    <w:next w:val="CommentText"/>
    <w:link w:val="CommentSubjectChar"/>
    <w:uiPriority w:val="99"/>
    <w:semiHidden/>
    <w:unhideWhenUsed/>
    <w:rsid w:val="0011629F"/>
    <w:rPr>
      <w:b/>
      <w:bCs/>
    </w:rPr>
  </w:style>
  <w:style w:type="character" w:customStyle="1" w:styleId="CommentSubjectChar">
    <w:name w:val="Comment Subject Char"/>
    <w:basedOn w:val="CommentTextChar"/>
    <w:link w:val="CommentSubject"/>
    <w:uiPriority w:val="99"/>
    <w:semiHidden/>
    <w:rsid w:val="0011629F"/>
    <w:rPr>
      <w:b/>
      <w:bCs/>
      <w:sz w:val="20"/>
      <w:szCs w:val="20"/>
    </w:rPr>
  </w:style>
  <w:style w:type="paragraph" w:styleId="BalloonText">
    <w:name w:val="Balloon Text"/>
    <w:basedOn w:val="Normal"/>
    <w:link w:val="BalloonTextChar"/>
    <w:uiPriority w:val="99"/>
    <w:semiHidden/>
    <w:unhideWhenUsed/>
    <w:rsid w:val="00116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9F"/>
    <w:rPr>
      <w:rFonts w:ascii="Tahoma" w:hAnsi="Tahoma" w:cs="Tahoma"/>
      <w:sz w:val="16"/>
      <w:szCs w:val="16"/>
    </w:rPr>
  </w:style>
  <w:style w:type="paragraph" w:customStyle="1" w:styleId="Copy">
    <w:name w:val="Copy"/>
    <w:basedOn w:val="Normal"/>
    <w:qFormat/>
    <w:rsid w:val="00430A9C"/>
    <w:pPr>
      <w:spacing w:after="240" w:line="300" w:lineRule="exact"/>
    </w:pPr>
    <w:rPr>
      <w:rFonts w:ascii="Arial" w:eastAsia="Times New Roman" w:hAnsi="Arial" w:cs="Times New Roman"/>
      <w:sz w:val="24"/>
      <w:szCs w:val="24"/>
    </w:rPr>
  </w:style>
  <w:style w:type="paragraph" w:styleId="Revision">
    <w:name w:val="Revision"/>
    <w:hidden/>
    <w:uiPriority w:val="99"/>
    <w:semiHidden/>
    <w:rsid w:val="000C6C95"/>
    <w:pPr>
      <w:spacing w:after="0" w:line="240" w:lineRule="auto"/>
    </w:pPr>
  </w:style>
  <w:style w:type="character" w:styleId="FollowedHyperlink">
    <w:name w:val="FollowedHyperlink"/>
    <w:basedOn w:val="DefaultParagraphFont"/>
    <w:uiPriority w:val="99"/>
    <w:semiHidden/>
    <w:unhideWhenUsed/>
    <w:rsid w:val="0089451F"/>
    <w:rPr>
      <w:color w:val="954F72" w:themeColor="followedHyperlink"/>
      <w:u w:val="single"/>
    </w:rPr>
  </w:style>
  <w:style w:type="paragraph" w:styleId="Header">
    <w:name w:val="header"/>
    <w:basedOn w:val="Normal"/>
    <w:link w:val="HeaderChar"/>
    <w:uiPriority w:val="99"/>
    <w:unhideWhenUsed/>
    <w:rsid w:val="00617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94C"/>
  </w:style>
  <w:style w:type="paragraph" w:styleId="Footer">
    <w:name w:val="footer"/>
    <w:basedOn w:val="Normal"/>
    <w:link w:val="FooterChar"/>
    <w:uiPriority w:val="99"/>
    <w:unhideWhenUsed/>
    <w:rsid w:val="00617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O.DOH@health.wa.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bs.gov.au/info/industry/useful-resources/manu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5" ma:contentTypeDescription="Create a new document." ma:contentTypeScope="" ma:versionID="da898eab4365cd16d0ac4c6482a04252">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64cdac11d99f931c6146b6340ec507e0"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_x0026_T xmlns="23e4ba26-c26c-405a-b359-c2cadfe42449" xsi:nil="true"/>
    <Description xmlns="23e4ba26-c26c-405a-b359-c2cadfe42449" xsi:nil="true"/>
    <_Flow_SignoffStatus xmlns="23e4ba26-c26c-405a-b359-c2cadfe424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60618-90C9-45CA-8F9A-0B720BF3F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472D9-F6B1-4B54-B6AC-ECE0DD2DBD98}">
  <ds:schemaRefs>
    <ds:schemaRef ds:uri="http://purl.org/dc/elements/1.1/"/>
    <ds:schemaRef ds:uri="23e4ba26-c26c-405a-b359-c2cadfe42449"/>
    <ds:schemaRef ds:uri="http://schemas.openxmlformats.org/package/2006/metadata/core-properties"/>
    <ds:schemaRef ds:uri="http://purl.org/dc/dcmitype/"/>
    <ds:schemaRef ds:uri="http://schemas.microsoft.com/office/2006/documentManagement/types"/>
    <ds:schemaRef ds:uri="dc510f82-a634-43cd-841f-d17c3d50b6ba"/>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99298CA-A6D5-4947-B0D6-D06B463CE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Geelhoed</dc:creator>
  <cp:lastModifiedBy>Le, Loan</cp:lastModifiedBy>
  <cp:revision>15</cp:revision>
  <dcterms:created xsi:type="dcterms:W3CDTF">2019-05-14T00:57:00Z</dcterms:created>
  <dcterms:modified xsi:type="dcterms:W3CDTF">2021-01-27T01:59:00Z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ies>
</file>